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DC" w:rsidRDefault="00565881" w:rsidP="00AE1E0F">
      <w:pPr>
        <w:rPr>
          <w:b/>
        </w:rPr>
      </w:pPr>
      <w:r w:rsidRPr="00A8345B">
        <w:rPr>
          <w:b/>
          <w:noProof/>
        </w:rPr>
        <w:drawing>
          <wp:anchor distT="0" distB="0" distL="114300" distR="114300" simplePos="0" relativeHeight="251656704" behindDoc="0" locked="0" layoutInCell="1" allowOverlap="1" wp14:anchorId="42774459" wp14:editId="17FDAD90">
            <wp:simplePos x="0" y="0"/>
            <wp:positionH relativeFrom="margin">
              <wp:posOffset>-90805</wp:posOffset>
            </wp:positionH>
            <wp:positionV relativeFrom="paragraph">
              <wp:posOffset>0</wp:posOffset>
            </wp:positionV>
            <wp:extent cx="2484755" cy="975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755" cy="975360"/>
                    </a:xfrm>
                    <a:prstGeom prst="rect">
                      <a:avLst/>
                    </a:prstGeom>
                    <a:noFill/>
                  </pic:spPr>
                </pic:pic>
              </a:graphicData>
            </a:graphic>
            <wp14:sizeRelH relativeFrom="page">
              <wp14:pctWidth>0</wp14:pctWidth>
            </wp14:sizeRelH>
            <wp14:sizeRelV relativeFrom="page">
              <wp14:pctHeight>0</wp14:pctHeight>
            </wp14:sizeRelV>
          </wp:anchor>
        </w:drawing>
      </w:r>
      <w:r w:rsidRPr="00A8345B">
        <w:rPr>
          <w:noProof/>
        </w:rPr>
        <mc:AlternateContent>
          <mc:Choice Requires="wps">
            <w:drawing>
              <wp:anchor distT="0" distB="0" distL="114300" distR="114300" simplePos="0" relativeHeight="251658752" behindDoc="0" locked="0" layoutInCell="1" allowOverlap="1" wp14:anchorId="268E178A" wp14:editId="386A3763">
                <wp:simplePos x="0" y="0"/>
                <wp:positionH relativeFrom="column">
                  <wp:posOffset>2393315</wp:posOffset>
                </wp:positionH>
                <wp:positionV relativeFrom="paragraph">
                  <wp:posOffset>0</wp:posOffset>
                </wp:positionV>
                <wp:extent cx="4290060" cy="982980"/>
                <wp:effectExtent l="0" t="0" r="16510" b="266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982980"/>
                        </a:xfrm>
                        <a:prstGeom prst="rect">
                          <a:avLst/>
                        </a:prstGeom>
                        <a:solidFill>
                          <a:srgbClr val="FFFFFF"/>
                        </a:solidFill>
                        <a:ln w="9525">
                          <a:solidFill>
                            <a:srgbClr val="000000"/>
                          </a:solidFill>
                          <a:miter lim="800000"/>
                          <a:headEnd/>
                          <a:tailEnd/>
                        </a:ln>
                      </wps:spPr>
                      <wps:txbx>
                        <w:txbxContent>
                          <w:p w:rsidR="005D30CE" w:rsidRPr="002A12BB" w:rsidRDefault="005D30CE" w:rsidP="007209C8">
                            <w:pPr>
                              <w:jc w:val="center"/>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2A12BB">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AUTHORISATION OR ALTERATION</w:t>
                            </w:r>
                          </w:p>
                          <w:p w:rsidR="005D30CE" w:rsidRPr="002A12BB" w:rsidRDefault="005D30CE" w:rsidP="007209C8">
                            <w:pPr>
                              <w:jc w:val="center"/>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2A12BB">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OF REGULAR CONTRIBUTIONS</w:t>
                            </w:r>
                          </w:p>
                          <w:p w:rsidR="005D30CE" w:rsidRPr="00E33869" w:rsidRDefault="00736D8E" w:rsidP="007209C8">
                            <w:pPr>
                              <w:jc w:val="center"/>
                              <w:rPr>
                                <w:b/>
                                <w:sz w:val="28"/>
                                <w:szCs w:val="28"/>
                              </w:rPr>
                            </w:pPr>
                            <w:r w:rsidRPr="002A12BB">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FOR</w:t>
                            </w:r>
                            <w:r w:rsidR="005D30CE" w:rsidRPr="002A12BB">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r w:rsidR="001C3940">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ST GREGORY’S </w:t>
                            </w:r>
                            <w:r w:rsidR="005D30CE" w:rsidRPr="002A12BB">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PARISH</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E178A" id="_x0000_t202" coordsize="21600,21600" o:spt="202" path="m,l,21600r21600,l21600,xe">
                <v:stroke joinstyle="miter"/>
                <v:path gradientshapeok="t" o:connecttype="rect"/>
              </v:shapetype>
              <v:shape id="Text Box 5" o:spid="_x0000_s1026" type="#_x0000_t202" style="position:absolute;margin-left:188.45pt;margin-top:0;width:337.8pt;height:77.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">
                <v:textbox>
                  <w:txbxContent>
                    <w:p w:rsidR="005D30CE" w:rsidRPr="002A12BB" w:rsidRDefault="005D30CE" w:rsidP="007209C8">
                      <w:pPr>
                        <w:jc w:val="center"/>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2A12BB">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AUTHORISATION OR ALTERATION</w:t>
                      </w:r>
                    </w:p>
                    <w:p w:rsidR="005D30CE" w:rsidRPr="002A12BB" w:rsidRDefault="005D30CE" w:rsidP="007209C8">
                      <w:pPr>
                        <w:jc w:val="center"/>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pPr>
                      <w:r w:rsidRPr="002A12BB">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OF REGULAR CONTRIBUTIONS</w:t>
                      </w:r>
                    </w:p>
                    <w:p w:rsidR="005D30CE" w:rsidRPr="00E33869" w:rsidRDefault="00736D8E" w:rsidP="007209C8">
                      <w:pPr>
                        <w:jc w:val="center"/>
                        <w:rPr>
                          <w:b/>
                          <w:sz w:val="28"/>
                          <w:szCs w:val="28"/>
                        </w:rPr>
                      </w:pPr>
                      <w:r w:rsidRPr="002A12BB">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FOR</w:t>
                      </w:r>
                      <w:r w:rsidR="005D30CE" w:rsidRPr="002A12BB">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 </w:t>
                      </w:r>
                      <w:r w:rsidR="001C3940">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xml:space="preserve">ST GREGORY’S </w:t>
                      </w:r>
                      <w:r w:rsidR="005D30CE" w:rsidRPr="002A12BB">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PARISH</w:t>
                      </w:r>
                    </w:p>
                  </w:txbxContent>
                </v:textbox>
                <w10:wrap type="square"/>
              </v:shape>
            </w:pict>
          </mc:Fallback>
        </mc:AlternateContent>
      </w:r>
      <w:r w:rsidR="00A8345B" w:rsidRPr="00A8345B">
        <w:rPr>
          <w:b/>
        </w:rPr>
        <w:t xml:space="preserve">This form is for establishing or </w:t>
      </w:r>
      <w:r w:rsidR="000C75A0">
        <w:rPr>
          <w:b/>
        </w:rPr>
        <w:t>a</w:t>
      </w:r>
      <w:r w:rsidR="00A8345B" w:rsidRPr="00A8345B">
        <w:rPr>
          <w:b/>
        </w:rPr>
        <w:t xml:space="preserve">ltering the amount of a regular direct debit or a regular payment by credit card, for supporting the clergy of the archdiocese and other needs of the </w:t>
      </w:r>
      <w:r w:rsidR="001C3940">
        <w:rPr>
          <w:b/>
        </w:rPr>
        <w:t xml:space="preserve">St Gregory’s, Queanbeyan </w:t>
      </w:r>
      <w:r w:rsidR="006B66F8">
        <w:rPr>
          <w:b/>
        </w:rPr>
        <w:t xml:space="preserve">parish </w:t>
      </w:r>
      <w:r w:rsidR="00A8345B">
        <w:rPr>
          <w:b/>
        </w:rPr>
        <w:t xml:space="preserve">. </w:t>
      </w:r>
      <w:r w:rsidR="00006214">
        <w:rPr>
          <w:b/>
        </w:rPr>
        <w:t xml:space="preserve">Please fill in </w:t>
      </w:r>
      <w:r w:rsidR="00131E51">
        <w:rPr>
          <w:b/>
        </w:rPr>
        <w:t>your name and one or other</w:t>
      </w:r>
      <w:r w:rsidR="00006214">
        <w:rPr>
          <w:b/>
        </w:rPr>
        <w:t xml:space="preserve"> </w:t>
      </w:r>
      <w:r w:rsidR="00131E51">
        <w:rPr>
          <w:b/>
        </w:rPr>
        <w:t>side</w:t>
      </w:r>
      <w:r w:rsidR="00AE1E0F">
        <w:rPr>
          <w:b/>
        </w:rPr>
        <w:t xml:space="preserve"> of</w:t>
      </w:r>
      <w:r w:rsidR="00006214">
        <w:rPr>
          <w:b/>
        </w:rPr>
        <w:t xml:space="preserve"> this </w:t>
      </w:r>
      <w:r w:rsidR="00AE1E0F">
        <w:rPr>
          <w:b/>
        </w:rPr>
        <w:t xml:space="preserve">form, and </w:t>
      </w:r>
      <w:r w:rsidR="00131E51">
        <w:rPr>
          <w:b/>
        </w:rPr>
        <w:t>return the completed form to</w:t>
      </w:r>
      <w:r w:rsidR="00AE1E0F">
        <w:rPr>
          <w:b/>
        </w:rPr>
        <w:t xml:space="preserve"> the </w:t>
      </w:r>
      <w:r w:rsidR="001E38D2">
        <w:rPr>
          <w:b/>
        </w:rPr>
        <w:t>P</w:t>
      </w:r>
      <w:r w:rsidR="00AE1E0F">
        <w:rPr>
          <w:b/>
        </w:rPr>
        <w:t xml:space="preserve">arish </w:t>
      </w:r>
      <w:r w:rsidR="00131E51">
        <w:rPr>
          <w:b/>
        </w:rPr>
        <w:t xml:space="preserve">Office (email </w:t>
      </w:r>
      <w:proofErr w:type="spellStart"/>
      <w:r w:rsidR="001C3940">
        <w:rPr>
          <w:b/>
        </w:rPr>
        <w:t>queanbeyan</w:t>
      </w:r>
      <w:proofErr w:type="spellEnd"/>
      <w:r w:rsidR="006B66F8">
        <w:rPr>
          <w:b/>
        </w:rPr>
        <w:t xml:space="preserve"> </w:t>
      </w:r>
      <w:hyperlink r:id="rId8" w:history="1">
        <w:r w:rsidR="00131E51" w:rsidRPr="001941F9">
          <w:rPr>
            <w:rStyle w:val="Hyperlink"/>
            <w:b/>
          </w:rPr>
          <w:t>@cg.org.au</w:t>
        </w:r>
      </w:hyperlink>
      <w:r w:rsidR="00131E51">
        <w:rPr>
          <w:b/>
        </w:rPr>
        <w:t xml:space="preserve"> </w:t>
      </w:r>
      <w:r w:rsidR="001A57A1">
        <w:rPr>
          <w:b/>
        </w:rPr>
        <w:t>/</w:t>
      </w:r>
      <w:r w:rsidR="00131E51">
        <w:rPr>
          <w:b/>
        </w:rPr>
        <w:t xml:space="preserve"> </w:t>
      </w:r>
      <w:r w:rsidR="008C7B02">
        <w:rPr>
          <w:b/>
        </w:rPr>
        <w:t>phone</w:t>
      </w:r>
      <w:r w:rsidR="00131E51">
        <w:rPr>
          <w:b/>
        </w:rPr>
        <w:t xml:space="preserve"> </w:t>
      </w:r>
      <w:r w:rsidR="001C3940">
        <w:rPr>
          <w:b/>
        </w:rPr>
        <w:t>6299 4611</w:t>
      </w:r>
      <w:r w:rsidR="00131E51">
        <w:rPr>
          <w:b/>
        </w:rPr>
        <w:t>)</w:t>
      </w:r>
      <w:r w:rsidR="00B70E10">
        <w:rPr>
          <w:b/>
        </w:rPr>
        <w:t>.</w:t>
      </w:r>
    </w:p>
    <w:p w:rsidR="00695515" w:rsidRDefault="00695515">
      <w:pPr>
        <w:rPr>
          <w:b/>
        </w:rPr>
      </w:pPr>
    </w:p>
    <w:p w:rsidR="00695515" w:rsidRPr="00512C60" w:rsidRDefault="00512C60" w:rsidP="00695515">
      <w:pPr>
        <w:rPr>
          <w:b/>
        </w:rPr>
      </w:pPr>
      <w:r w:rsidRPr="00512C60">
        <w:rPr>
          <w:b/>
        </w:rPr>
        <w:t xml:space="preserve">Name </w:t>
      </w:r>
      <w:r>
        <w:rPr>
          <w:b/>
        </w:rPr>
        <w:t>of Giver/</w:t>
      </w:r>
      <w:r w:rsidR="00695515" w:rsidRPr="00512C60">
        <w:rPr>
          <w:b/>
        </w:rPr>
        <w:t>Givers (in full):</w:t>
      </w:r>
    </w:p>
    <w:p w:rsidR="000C75A0" w:rsidRDefault="00A40EFA" w:rsidP="001D2800">
      <w:pPr>
        <w:ind w:left="2880" w:firstLine="720"/>
        <w:rPr>
          <w:b/>
          <w:sz w:val="32"/>
          <w:szCs w:val="32"/>
        </w:rPr>
        <w:sectPr w:rsidR="000C75A0" w:rsidSect="0068411D">
          <w:headerReference w:type="default" r:id="rId9"/>
          <w:footerReference w:type="default" r:id="rId10"/>
          <w:pgSz w:w="11906" w:h="16838"/>
          <w:pgMar w:top="567" w:right="851" w:bottom="567" w:left="851" w:header="709" w:footer="709" w:gutter="0"/>
          <w:cols w:space="708"/>
          <w:docGrid w:linePitch="360"/>
        </w:sectPr>
      </w:pPr>
      <w:r>
        <w:rPr>
          <w:b/>
          <w:noProof/>
        </w:rPr>
        <mc:AlternateContent>
          <mc:Choice Requires="wps">
            <w:drawing>
              <wp:anchor distT="0" distB="0" distL="114300" distR="114300" simplePos="0" relativeHeight="251659776" behindDoc="1" locked="0" layoutInCell="1" allowOverlap="1" wp14:anchorId="2D37EB18" wp14:editId="74163407">
                <wp:simplePos x="0" y="0"/>
                <wp:positionH relativeFrom="column">
                  <wp:posOffset>-113665</wp:posOffset>
                </wp:positionH>
                <wp:positionV relativeFrom="paragraph">
                  <wp:posOffset>212090</wp:posOffset>
                </wp:positionV>
                <wp:extent cx="3223260" cy="6751320"/>
                <wp:effectExtent l="0" t="0" r="15240" b="11430"/>
                <wp:wrapNone/>
                <wp:docPr id="6" name="Rectangle: Rounded Corners 6"/>
                <wp:cNvGraphicFramePr/>
                <a:graphic xmlns:a="http://schemas.openxmlformats.org/drawingml/2006/main">
                  <a:graphicData uri="http://schemas.microsoft.com/office/word/2010/wordprocessingShape">
                    <wps:wsp>
                      <wps:cNvSpPr/>
                      <wps:spPr>
                        <a:xfrm>
                          <a:off x="0" y="0"/>
                          <a:ext cx="3223260" cy="675132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FCF63" id="Rectangle: Rounded Corners 6" o:spid="_x0000_s1026" style="position:absolute;margin-left:-8.95pt;margin-top:16.7pt;width:253.8pt;height:53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" fillcolor="#dbe5f1 [660]" strokecolor="#243f60 [1604]" strokeweight="2pt"/>
            </w:pict>
          </mc:Fallback>
        </mc:AlternateContent>
      </w:r>
      <w:r w:rsidR="00695515">
        <w:rPr>
          <w:b/>
        </w:rPr>
        <w:t>……………………………</w:t>
      </w:r>
      <w:r w:rsidR="00A878E0">
        <w:rPr>
          <w:b/>
        </w:rPr>
        <w:t>…</w:t>
      </w:r>
      <w:r w:rsidR="00695515">
        <w:rPr>
          <w:b/>
        </w:rPr>
        <w:t>…………………………………….</w:t>
      </w:r>
    </w:p>
    <w:p w:rsidR="007062D9" w:rsidRDefault="007062D9" w:rsidP="00AE1E0F">
      <w:pPr>
        <w:ind w:left="720" w:firstLine="720"/>
        <w:rPr>
          <w:b/>
          <w:sz w:val="20"/>
          <w:szCs w:val="20"/>
        </w:rPr>
      </w:pPr>
    </w:p>
    <w:p w:rsidR="00AE1E0F" w:rsidRPr="00A15F2F" w:rsidRDefault="00695515" w:rsidP="00AE1E0F">
      <w:pPr>
        <w:ind w:left="720" w:firstLine="720"/>
        <w:rPr>
          <w:b/>
          <w:sz w:val="20"/>
          <w:szCs w:val="20"/>
        </w:rPr>
      </w:pPr>
      <w:r w:rsidRPr="00A15F2F">
        <w:rPr>
          <w:b/>
          <w:sz w:val="20"/>
          <w:szCs w:val="20"/>
        </w:rPr>
        <w:t>DIRECT DEBIT</w:t>
      </w:r>
      <w:r w:rsidR="007062D9">
        <w:rPr>
          <w:b/>
          <w:sz w:val="20"/>
          <w:szCs w:val="20"/>
        </w:rPr>
        <w:br/>
      </w:r>
      <w:r w:rsidR="00AE1E0F" w:rsidRPr="00A15F2F">
        <w:rPr>
          <w:b/>
          <w:sz w:val="20"/>
          <w:szCs w:val="20"/>
        </w:rPr>
        <w:tab/>
      </w:r>
      <w:r w:rsidR="00AE1E0F" w:rsidRPr="00A15F2F">
        <w:rPr>
          <w:b/>
          <w:sz w:val="20"/>
          <w:szCs w:val="20"/>
        </w:rPr>
        <w:tab/>
        <w:t xml:space="preserve">    </w:t>
      </w:r>
    </w:p>
    <w:p w:rsidR="00A15F2F" w:rsidRPr="00A15F2F" w:rsidRDefault="00EC6BE5" w:rsidP="00695515">
      <w:pPr>
        <w:rPr>
          <w:rFonts w:ascii="Arial" w:hAnsi="Arial" w:cs="Arial"/>
          <w:sz w:val="20"/>
          <w:szCs w:val="20"/>
        </w:rPr>
      </w:pPr>
      <w:bookmarkStart w:id="0" w:name="_Hlk44853555"/>
      <w:r w:rsidRPr="00A15F2F">
        <w:rPr>
          <w:rFonts w:ascii="Arial" w:hAnsi="Arial" w:cs="Arial"/>
          <w:sz w:val="20"/>
          <w:szCs w:val="20"/>
        </w:rPr>
        <w:t xml:space="preserve">I/we request and authorise the </w:t>
      </w:r>
      <w:r w:rsidRPr="00A15F2F">
        <w:rPr>
          <w:rFonts w:ascii="Arial" w:hAnsi="Arial" w:cs="Arial"/>
          <w:bCs/>
          <w:sz w:val="20"/>
          <w:szCs w:val="20"/>
        </w:rPr>
        <w:t>Catholic Development Fund</w:t>
      </w:r>
      <w:r w:rsidRPr="00A15F2F">
        <w:rPr>
          <w:rFonts w:ascii="Arial" w:hAnsi="Arial" w:cs="Arial"/>
          <w:b/>
          <w:sz w:val="20"/>
          <w:szCs w:val="20"/>
        </w:rPr>
        <w:t xml:space="preserve"> </w:t>
      </w:r>
      <w:r w:rsidRPr="00A15F2F">
        <w:rPr>
          <w:rFonts w:ascii="Arial" w:hAnsi="Arial" w:cs="Arial"/>
          <w:sz w:val="20"/>
          <w:szCs w:val="20"/>
        </w:rPr>
        <w:t>(User Identification No 025230) to arrange for funds to be debited from my/our account held at the financial institution specified below, in the amount and at the frequency indicated.</w:t>
      </w:r>
    </w:p>
    <w:bookmarkEnd w:id="0"/>
    <w:p w:rsidR="00EC6BE5" w:rsidRPr="00A15F2F" w:rsidRDefault="00EC6BE5" w:rsidP="00695515">
      <w:pPr>
        <w:rPr>
          <w:rFonts w:ascii="Arial" w:hAnsi="Arial" w:cs="Arial"/>
          <w:sz w:val="20"/>
          <w:szCs w:val="20"/>
        </w:rPr>
      </w:pPr>
    </w:p>
    <w:p w:rsidR="00AE1E0F" w:rsidRPr="00A15F2F" w:rsidRDefault="00EC6BE5" w:rsidP="00695515">
      <w:pPr>
        <w:rPr>
          <w:b/>
          <w:sz w:val="20"/>
          <w:szCs w:val="20"/>
        </w:rPr>
      </w:pPr>
      <w:r w:rsidRPr="00A15F2F">
        <w:rPr>
          <w:b/>
          <w:sz w:val="20"/>
          <w:szCs w:val="20"/>
        </w:rPr>
        <w:t>Financial institution:</w:t>
      </w:r>
      <w:r w:rsidR="00A15F2F">
        <w:rPr>
          <w:b/>
          <w:sz w:val="20"/>
          <w:szCs w:val="20"/>
        </w:rPr>
        <w:tab/>
        <w:t>………………………………...</w:t>
      </w:r>
    </w:p>
    <w:p w:rsidR="00EC6BE5" w:rsidRPr="00A15F2F" w:rsidRDefault="00EC6BE5" w:rsidP="00695515">
      <w:pPr>
        <w:rPr>
          <w:b/>
          <w:sz w:val="20"/>
          <w:szCs w:val="20"/>
        </w:rPr>
      </w:pPr>
    </w:p>
    <w:p w:rsidR="00EC6BE5" w:rsidRPr="00A15F2F" w:rsidRDefault="00EC6BE5" w:rsidP="00695515">
      <w:pPr>
        <w:rPr>
          <w:b/>
          <w:sz w:val="20"/>
          <w:szCs w:val="20"/>
        </w:rPr>
      </w:pPr>
      <w:r w:rsidRPr="00A15F2F">
        <w:rPr>
          <w:b/>
          <w:sz w:val="20"/>
          <w:szCs w:val="20"/>
        </w:rPr>
        <w:t>BSB:</w:t>
      </w:r>
      <w:r w:rsidR="00A15F2F">
        <w:rPr>
          <w:b/>
          <w:sz w:val="20"/>
          <w:szCs w:val="20"/>
        </w:rPr>
        <w:tab/>
      </w:r>
      <w:r w:rsidR="00A15F2F">
        <w:rPr>
          <w:b/>
          <w:sz w:val="20"/>
          <w:szCs w:val="20"/>
        </w:rPr>
        <w:tab/>
      </w:r>
      <w:r w:rsidR="00A15F2F">
        <w:rPr>
          <w:b/>
          <w:sz w:val="20"/>
          <w:szCs w:val="20"/>
        </w:rPr>
        <w:tab/>
        <w:t>…………….</w:t>
      </w:r>
    </w:p>
    <w:p w:rsidR="00EC6BE5" w:rsidRPr="00A15F2F" w:rsidRDefault="00EC6BE5" w:rsidP="00695515">
      <w:pPr>
        <w:rPr>
          <w:b/>
          <w:sz w:val="20"/>
          <w:szCs w:val="20"/>
        </w:rPr>
      </w:pPr>
    </w:p>
    <w:p w:rsidR="00EC6BE5" w:rsidRPr="00A15F2F" w:rsidRDefault="00EC6BE5" w:rsidP="00695515">
      <w:pPr>
        <w:rPr>
          <w:b/>
          <w:sz w:val="20"/>
          <w:szCs w:val="20"/>
        </w:rPr>
      </w:pPr>
      <w:r w:rsidRPr="00A15F2F">
        <w:rPr>
          <w:b/>
          <w:sz w:val="20"/>
          <w:szCs w:val="20"/>
        </w:rPr>
        <w:t>Account name:</w:t>
      </w:r>
      <w:r w:rsidR="00A15F2F">
        <w:rPr>
          <w:b/>
          <w:sz w:val="20"/>
          <w:szCs w:val="20"/>
        </w:rPr>
        <w:tab/>
      </w:r>
      <w:r w:rsidR="00A15F2F">
        <w:rPr>
          <w:b/>
          <w:sz w:val="20"/>
          <w:szCs w:val="20"/>
        </w:rPr>
        <w:tab/>
        <w:t>………………………………...</w:t>
      </w:r>
    </w:p>
    <w:p w:rsidR="00EC6BE5" w:rsidRPr="00A15F2F" w:rsidRDefault="00EC6BE5" w:rsidP="00695515">
      <w:pPr>
        <w:rPr>
          <w:b/>
          <w:sz w:val="20"/>
          <w:szCs w:val="20"/>
        </w:rPr>
      </w:pPr>
    </w:p>
    <w:p w:rsidR="00EC6BE5" w:rsidRPr="00A15F2F" w:rsidRDefault="00EC6BE5" w:rsidP="00695515">
      <w:pPr>
        <w:rPr>
          <w:b/>
          <w:sz w:val="20"/>
          <w:szCs w:val="20"/>
        </w:rPr>
      </w:pPr>
      <w:r w:rsidRPr="00A15F2F">
        <w:rPr>
          <w:b/>
          <w:sz w:val="20"/>
          <w:szCs w:val="20"/>
        </w:rPr>
        <w:t>Account number:</w:t>
      </w:r>
      <w:r w:rsidR="00A15F2F">
        <w:rPr>
          <w:b/>
          <w:sz w:val="20"/>
          <w:szCs w:val="20"/>
        </w:rPr>
        <w:tab/>
        <w:t>……………</w:t>
      </w:r>
      <w:r w:rsidR="00314B90">
        <w:rPr>
          <w:b/>
          <w:sz w:val="20"/>
          <w:szCs w:val="20"/>
        </w:rPr>
        <w:t>…………</w:t>
      </w:r>
    </w:p>
    <w:p w:rsidR="00AE1E0F" w:rsidRPr="00A15F2F" w:rsidRDefault="00AE1E0F" w:rsidP="00695515">
      <w:pPr>
        <w:rPr>
          <w:b/>
          <w:sz w:val="20"/>
          <w:szCs w:val="20"/>
        </w:rPr>
      </w:pPr>
    </w:p>
    <w:p w:rsidR="00AE1E0F" w:rsidRPr="00A15F2F" w:rsidRDefault="004F2E8C" w:rsidP="00695515">
      <w:pPr>
        <w:rPr>
          <w:b/>
          <w:sz w:val="20"/>
          <w:szCs w:val="20"/>
        </w:rPr>
      </w:pPr>
      <w:r w:rsidRPr="00A15F2F">
        <w:rPr>
          <w:b/>
          <w:sz w:val="20"/>
          <w:szCs w:val="20"/>
        </w:rPr>
        <w:t>Amount of debit:</w:t>
      </w:r>
      <w:r w:rsidR="00A15F2F">
        <w:rPr>
          <w:b/>
          <w:sz w:val="20"/>
          <w:szCs w:val="20"/>
        </w:rPr>
        <w:tab/>
        <w:t>$..........</w:t>
      </w:r>
    </w:p>
    <w:p w:rsidR="004F2E8C" w:rsidRPr="00A15F2F" w:rsidRDefault="004F2E8C" w:rsidP="00695515">
      <w:pPr>
        <w:rPr>
          <w:b/>
          <w:sz w:val="20"/>
          <w:szCs w:val="20"/>
        </w:rPr>
      </w:pPr>
    </w:p>
    <w:tbl>
      <w:tblPr>
        <w:tblStyle w:val="TableGrid"/>
        <w:tblpPr w:leftFromText="180" w:rightFromText="180" w:vertAnchor="text" w:horzAnchor="page" w:tblpX="3625" w:tblpY="62"/>
        <w:tblW w:w="0" w:type="auto"/>
        <w:tblLook w:val="04A0" w:firstRow="1" w:lastRow="0" w:firstColumn="1" w:lastColumn="0" w:noHBand="0" w:noVBand="1"/>
      </w:tblPr>
      <w:tblGrid>
        <w:gridCol w:w="1308"/>
        <w:gridCol w:w="583"/>
      </w:tblGrid>
      <w:tr w:rsidR="00112B9E" w:rsidTr="00112B9E">
        <w:trPr>
          <w:trHeight w:val="250"/>
        </w:trPr>
        <w:tc>
          <w:tcPr>
            <w:tcW w:w="1308" w:type="dxa"/>
          </w:tcPr>
          <w:p w:rsidR="00112B9E" w:rsidRDefault="00112B9E" w:rsidP="00112B9E">
            <w:pPr>
              <w:rPr>
                <w:b/>
                <w:sz w:val="20"/>
                <w:szCs w:val="20"/>
              </w:rPr>
            </w:pPr>
            <w:r>
              <w:rPr>
                <w:b/>
                <w:sz w:val="20"/>
                <w:szCs w:val="20"/>
              </w:rPr>
              <w:t>Weekly</w:t>
            </w:r>
          </w:p>
        </w:tc>
        <w:tc>
          <w:tcPr>
            <w:tcW w:w="583" w:type="dxa"/>
          </w:tcPr>
          <w:p w:rsidR="00112B9E" w:rsidRDefault="00112B9E" w:rsidP="00112B9E">
            <w:pPr>
              <w:rPr>
                <w:b/>
                <w:sz w:val="20"/>
                <w:szCs w:val="20"/>
              </w:rPr>
            </w:pPr>
          </w:p>
        </w:tc>
      </w:tr>
      <w:tr w:rsidR="00112B9E" w:rsidTr="00112B9E">
        <w:trPr>
          <w:trHeight w:val="250"/>
        </w:trPr>
        <w:tc>
          <w:tcPr>
            <w:tcW w:w="1308" w:type="dxa"/>
          </w:tcPr>
          <w:p w:rsidR="00112B9E" w:rsidRDefault="00112B9E" w:rsidP="00112B9E">
            <w:pPr>
              <w:rPr>
                <w:b/>
                <w:sz w:val="20"/>
                <w:szCs w:val="20"/>
              </w:rPr>
            </w:pPr>
            <w:r>
              <w:rPr>
                <w:b/>
                <w:sz w:val="20"/>
                <w:szCs w:val="20"/>
              </w:rPr>
              <w:t>Fortnightly</w:t>
            </w:r>
          </w:p>
        </w:tc>
        <w:tc>
          <w:tcPr>
            <w:tcW w:w="583" w:type="dxa"/>
          </w:tcPr>
          <w:p w:rsidR="00112B9E" w:rsidRDefault="00112B9E" w:rsidP="00112B9E">
            <w:pPr>
              <w:rPr>
                <w:b/>
                <w:sz w:val="20"/>
                <w:szCs w:val="20"/>
              </w:rPr>
            </w:pPr>
          </w:p>
        </w:tc>
      </w:tr>
      <w:tr w:rsidR="00112B9E" w:rsidTr="00112B9E">
        <w:trPr>
          <w:trHeight w:val="250"/>
        </w:trPr>
        <w:tc>
          <w:tcPr>
            <w:tcW w:w="1308" w:type="dxa"/>
          </w:tcPr>
          <w:p w:rsidR="00112B9E" w:rsidRDefault="00112B9E" w:rsidP="00112B9E">
            <w:pPr>
              <w:rPr>
                <w:b/>
                <w:sz w:val="20"/>
                <w:szCs w:val="20"/>
              </w:rPr>
            </w:pPr>
            <w:r>
              <w:rPr>
                <w:b/>
                <w:sz w:val="20"/>
                <w:szCs w:val="20"/>
              </w:rPr>
              <w:t>Monthly</w:t>
            </w:r>
          </w:p>
        </w:tc>
        <w:tc>
          <w:tcPr>
            <w:tcW w:w="583" w:type="dxa"/>
          </w:tcPr>
          <w:p w:rsidR="00112B9E" w:rsidRDefault="00112B9E" w:rsidP="00112B9E">
            <w:pPr>
              <w:rPr>
                <w:b/>
                <w:sz w:val="20"/>
                <w:szCs w:val="20"/>
              </w:rPr>
            </w:pPr>
          </w:p>
        </w:tc>
      </w:tr>
      <w:tr w:rsidR="00112B9E" w:rsidTr="00112B9E">
        <w:trPr>
          <w:trHeight w:val="250"/>
        </w:trPr>
        <w:tc>
          <w:tcPr>
            <w:tcW w:w="1308" w:type="dxa"/>
          </w:tcPr>
          <w:p w:rsidR="00112B9E" w:rsidRDefault="00112B9E" w:rsidP="00112B9E">
            <w:pPr>
              <w:rPr>
                <w:b/>
                <w:sz w:val="20"/>
                <w:szCs w:val="20"/>
              </w:rPr>
            </w:pPr>
            <w:r>
              <w:rPr>
                <w:b/>
                <w:sz w:val="20"/>
                <w:szCs w:val="20"/>
              </w:rPr>
              <w:t>Quarterly</w:t>
            </w:r>
          </w:p>
        </w:tc>
        <w:tc>
          <w:tcPr>
            <w:tcW w:w="583" w:type="dxa"/>
          </w:tcPr>
          <w:p w:rsidR="00112B9E" w:rsidRDefault="00112B9E" w:rsidP="00112B9E">
            <w:pPr>
              <w:rPr>
                <w:b/>
                <w:sz w:val="20"/>
                <w:szCs w:val="20"/>
              </w:rPr>
            </w:pPr>
          </w:p>
        </w:tc>
      </w:tr>
      <w:tr w:rsidR="00112B9E" w:rsidTr="00112B9E">
        <w:trPr>
          <w:trHeight w:val="250"/>
        </w:trPr>
        <w:tc>
          <w:tcPr>
            <w:tcW w:w="1308" w:type="dxa"/>
          </w:tcPr>
          <w:p w:rsidR="00112B9E" w:rsidRDefault="00112B9E" w:rsidP="00112B9E">
            <w:pPr>
              <w:rPr>
                <w:b/>
                <w:sz w:val="20"/>
                <w:szCs w:val="20"/>
              </w:rPr>
            </w:pPr>
            <w:r>
              <w:rPr>
                <w:b/>
                <w:sz w:val="20"/>
                <w:szCs w:val="20"/>
              </w:rPr>
              <w:t>Half-yearly</w:t>
            </w:r>
          </w:p>
        </w:tc>
        <w:tc>
          <w:tcPr>
            <w:tcW w:w="583" w:type="dxa"/>
          </w:tcPr>
          <w:p w:rsidR="00112B9E" w:rsidRDefault="00112B9E" w:rsidP="00112B9E">
            <w:pPr>
              <w:rPr>
                <w:b/>
                <w:sz w:val="20"/>
                <w:szCs w:val="20"/>
              </w:rPr>
            </w:pPr>
          </w:p>
        </w:tc>
      </w:tr>
      <w:tr w:rsidR="00112B9E" w:rsidTr="00112B9E">
        <w:trPr>
          <w:trHeight w:val="250"/>
        </w:trPr>
        <w:tc>
          <w:tcPr>
            <w:tcW w:w="1308" w:type="dxa"/>
          </w:tcPr>
          <w:p w:rsidR="00112B9E" w:rsidRDefault="00112B9E" w:rsidP="00112B9E">
            <w:pPr>
              <w:rPr>
                <w:b/>
                <w:sz w:val="20"/>
                <w:szCs w:val="20"/>
              </w:rPr>
            </w:pPr>
            <w:r>
              <w:rPr>
                <w:b/>
                <w:sz w:val="20"/>
                <w:szCs w:val="20"/>
              </w:rPr>
              <w:t>Yearly</w:t>
            </w:r>
          </w:p>
        </w:tc>
        <w:tc>
          <w:tcPr>
            <w:tcW w:w="583" w:type="dxa"/>
          </w:tcPr>
          <w:p w:rsidR="00112B9E" w:rsidRDefault="00112B9E" w:rsidP="00112B9E">
            <w:pPr>
              <w:rPr>
                <w:b/>
                <w:sz w:val="20"/>
                <w:szCs w:val="20"/>
              </w:rPr>
            </w:pPr>
          </w:p>
        </w:tc>
      </w:tr>
    </w:tbl>
    <w:p w:rsidR="002E00D2" w:rsidRDefault="004F2E8C" w:rsidP="00695515">
      <w:pPr>
        <w:rPr>
          <w:b/>
          <w:sz w:val="20"/>
          <w:szCs w:val="20"/>
        </w:rPr>
      </w:pPr>
      <w:r w:rsidRPr="00A15F2F">
        <w:rPr>
          <w:b/>
          <w:sz w:val="20"/>
          <w:szCs w:val="20"/>
        </w:rPr>
        <w:t>Frequency of debits</w:t>
      </w:r>
      <w:r w:rsidR="00112B9E">
        <w:rPr>
          <w:b/>
          <w:sz w:val="20"/>
          <w:szCs w:val="20"/>
        </w:rPr>
        <w:br/>
      </w:r>
      <w:r w:rsidR="002E00D2">
        <w:rPr>
          <w:b/>
          <w:sz w:val="20"/>
          <w:szCs w:val="20"/>
        </w:rPr>
        <w:t xml:space="preserve"> (tick only one box)</w:t>
      </w:r>
      <w:r w:rsidRPr="00A15F2F">
        <w:rPr>
          <w:b/>
          <w:sz w:val="20"/>
          <w:szCs w:val="20"/>
        </w:rPr>
        <w:t>:</w:t>
      </w:r>
    </w:p>
    <w:p w:rsidR="00112B9E" w:rsidRDefault="00112B9E" w:rsidP="00695515">
      <w:pPr>
        <w:rPr>
          <w:b/>
          <w:sz w:val="20"/>
          <w:szCs w:val="20"/>
        </w:rPr>
      </w:pPr>
    </w:p>
    <w:p w:rsidR="001D2680" w:rsidRDefault="002E00D2" w:rsidP="00695515">
      <w:pPr>
        <w:rPr>
          <w:b/>
          <w:sz w:val="20"/>
          <w:szCs w:val="20"/>
        </w:rPr>
      </w:pPr>
      <w:r>
        <w:rPr>
          <w:b/>
          <w:sz w:val="20"/>
          <w:szCs w:val="20"/>
        </w:rPr>
        <w:t>D</w:t>
      </w:r>
      <w:r w:rsidR="004F2E8C" w:rsidRPr="00A15F2F">
        <w:rPr>
          <w:b/>
          <w:sz w:val="20"/>
          <w:szCs w:val="20"/>
        </w:rPr>
        <w:t>ebits to commence</w:t>
      </w:r>
      <w:r w:rsidR="00A40EFA">
        <w:rPr>
          <w:b/>
          <w:sz w:val="20"/>
          <w:szCs w:val="20"/>
        </w:rPr>
        <w:t>:</w:t>
      </w:r>
      <w:r w:rsidR="00112B9E">
        <w:rPr>
          <w:b/>
          <w:sz w:val="20"/>
          <w:szCs w:val="20"/>
        </w:rPr>
        <w:br/>
      </w:r>
      <w:r w:rsidR="001D2680">
        <w:rPr>
          <w:b/>
          <w:sz w:val="20"/>
          <w:szCs w:val="20"/>
        </w:rPr>
        <w:t>………………….</w:t>
      </w:r>
      <w:r w:rsidR="00E9623E">
        <w:rPr>
          <w:b/>
          <w:sz w:val="20"/>
          <w:szCs w:val="20"/>
        </w:rPr>
        <w:t xml:space="preserve"> </w:t>
      </w:r>
    </w:p>
    <w:p w:rsidR="006B66F8" w:rsidRDefault="006B66F8" w:rsidP="00695515">
      <w:pPr>
        <w:rPr>
          <w:b/>
          <w:sz w:val="20"/>
          <w:szCs w:val="20"/>
        </w:rPr>
      </w:pPr>
    </w:p>
    <w:p w:rsidR="002E00D2" w:rsidRDefault="00E9623E" w:rsidP="00695515">
      <w:pPr>
        <w:rPr>
          <w:b/>
          <w:sz w:val="20"/>
          <w:szCs w:val="20"/>
        </w:rPr>
      </w:pPr>
      <w:r>
        <w:rPr>
          <w:b/>
          <w:sz w:val="20"/>
          <w:szCs w:val="20"/>
        </w:rPr>
        <w:t>(p</w:t>
      </w:r>
      <w:r w:rsidRPr="00A15F2F">
        <w:rPr>
          <w:b/>
          <w:sz w:val="20"/>
          <w:szCs w:val="20"/>
        </w:rPr>
        <w:t>lease note that the CDF will endeavour to debit your account on the nominated date</w:t>
      </w:r>
      <w:r>
        <w:rPr>
          <w:b/>
          <w:sz w:val="20"/>
          <w:szCs w:val="20"/>
        </w:rPr>
        <w:t>s</w:t>
      </w:r>
      <w:r w:rsidRPr="00A15F2F">
        <w:rPr>
          <w:b/>
          <w:sz w:val="20"/>
          <w:szCs w:val="20"/>
        </w:rPr>
        <w:t xml:space="preserve">.  </w:t>
      </w:r>
      <w:r>
        <w:rPr>
          <w:b/>
          <w:sz w:val="20"/>
          <w:szCs w:val="20"/>
        </w:rPr>
        <w:t>I</w:t>
      </w:r>
      <w:r w:rsidRPr="00A15F2F">
        <w:rPr>
          <w:b/>
          <w:sz w:val="20"/>
          <w:szCs w:val="20"/>
        </w:rPr>
        <w:t xml:space="preserve">f </w:t>
      </w:r>
      <w:r>
        <w:rPr>
          <w:b/>
          <w:sz w:val="20"/>
          <w:szCs w:val="20"/>
        </w:rPr>
        <w:t>one</w:t>
      </w:r>
      <w:r w:rsidRPr="00A15F2F">
        <w:rPr>
          <w:b/>
          <w:sz w:val="20"/>
          <w:szCs w:val="20"/>
        </w:rPr>
        <w:t xml:space="preserve"> occurs on a public holiday, the debit will occur on the next working day</w:t>
      </w:r>
      <w:r>
        <w:rPr>
          <w:b/>
          <w:sz w:val="20"/>
          <w:szCs w:val="20"/>
        </w:rPr>
        <w:t xml:space="preserve">. </w:t>
      </w:r>
      <w:r w:rsidRPr="00A15F2F">
        <w:rPr>
          <w:b/>
          <w:sz w:val="20"/>
          <w:szCs w:val="20"/>
        </w:rPr>
        <w:t>It is your responsibility to ensure that sufficient funds are in the account to cover the amount to be debited.</w:t>
      </w:r>
      <w:r>
        <w:rPr>
          <w:b/>
          <w:sz w:val="20"/>
          <w:szCs w:val="20"/>
        </w:rPr>
        <w:t>)</w:t>
      </w:r>
    </w:p>
    <w:p w:rsidR="002E00D2" w:rsidRDefault="002E00D2" w:rsidP="00695515">
      <w:pPr>
        <w:rPr>
          <w:b/>
          <w:sz w:val="20"/>
          <w:szCs w:val="20"/>
        </w:rPr>
      </w:pPr>
    </w:p>
    <w:p w:rsidR="00A15F2F" w:rsidRPr="00A15F2F" w:rsidRDefault="004F2E8C" w:rsidP="00695515">
      <w:pPr>
        <w:rPr>
          <w:b/>
          <w:sz w:val="20"/>
          <w:szCs w:val="20"/>
        </w:rPr>
      </w:pPr>
      <w:r w:rsidRPr="00A15F2F">
        <w:rPr>
          <w:b/>
          <w:sz w:val="20"/>
          <w:szCs w:val="20"/>
        </w:rPr>
        <w:t>This authorisation re</w:t>
      </w:r>
      <w:r w:rsidR="00A15F2F" w:rsidRPr="00A15F2F">
        <w:rPr>
          <w:b/>
          <w:sz w:val="20"/>
          <w:szCs w:val="20"/>
        </w:rPr>
        <w:t>plac</w:t>
      </w:r>
      <w:r w:rsidRPr="00A15F2F">
        <w:rPr>
          <w:b/>
          <w:sz w:val="20"/>
          <w:szCs w:val="20"/>
        </w:rPr>
        <w:t xml:space="preserve">es </w:t>
      </w:r>
      <w:r w:rsidR="00A15F2F" w:rsidRPr="00A15F2F">
        <w:rPr>
          <w:b/>
          <w:sz w:val="20"/>
          <w:szCs w:val="20"/>
        </w:rPr>
        <w:t>any previous authorisation of direct debits from this account by the Catholic Development Fund.</w:t>
      </w:r>
      <w:r w:rsidR="007062D9">
        <w:rPr>
          <w:b/>
          <w:sz w:val="20"/>
          <w:szCs w:val="20"/>
        </w:rPr>
        <w:t xml:space="preserve"> </w:t>
      </w:r>
      <w:r w:rsidR="00A15F2F" w:rsidRPr="00A15F2F">
        <w:rPr>
          <w:b/>
          <w:sz w:val="20"/>
          <w:szCs w:val="20"/>
        </w:rPr>
        <w:t>By signing this request, I/we acknowledge having read and accepted the terms and conditions on the attached Service Agreement.</w:t>
      </w:r>
    </w:p>
    <w:p w:rsidR="00A15F2F" w:rsidRPr="00A15F2F" w:rsidRDefault="00A15F2F" w:rsidP="00A15F2F">
      <w:pPr>
        <w:rPr>
          <w:b/>
          <w:sz w:val="20"/>
          <w:szCs w:val="20"/>
        </w:rPr>
      </w:pPr>
    </w:p>
    <w:p w:rsidR="007062D9" w:rsidRDefault="00A15F2F" w:rsidP="00314B90">
      <w:pPr>
        <w:rPr>
          <w:b/>
          <w:sz w:val="20"/>
          <w:szCs w:val="20"/>
        </w:rPr>
      </w:pPr>
      <w:r w:rsidRPr="00A15F2F">
        <w:rPr>
          <w:b/>
          <w:sz w:val="20"/>
          <w:szCs w:val="20"/>
        </w:rPr>
        <w:t>Signature/s</w:t>
      </w:r>
      <w:r w:rsidR="00314B90">
        <w:rPr>
          <w:b/>
          <w:sz w:val="20"/>
          <w:szCs w:val="20"/>
        </w:rPr>
        <w:t>:</w:t>
      </w:r>
      <w:r w:rsidR="00314B90">
        <w:rPr>
          <w:b/>
          <w:sz w:val="20"/>
          <w:szCs w:val="20"/>
        </w:rPr>
        <w:tab/>
        <w:t>…………………………………….</w:t>
      </w:r>
    </w:p>
    <w:p w:rsidR="007062D9" w:rsidRDefault="00A15F2F" w:rsidP="00A15F2F">
      <w:pPr>
        <w:rPr>
          <w:b/>
          <w:sz w:val="20"/>
          <w:szCs w:val="20"/>
        </w:rPr>
      </w:pPr>
      <w:r w:rsidRPr="00A15F2F">
        <w:rPr>
          <w:b/>
          <w:sz w:val="20"/>
          <w:szCs w:val="20"/>
        </w:rPr>
        <w:tab/>
      </w:r>
      <w:r w:rsidR="00314B90">
        <w:rPr>
          <w:b/>
          <w:sz w:val="20"/>
          <w:szCs w:val="20"/>
        </w:rPr>
        <w:tab/>
      </w:r>
      <w:r w:rsidR="007062D9">
        <w:rPr>
          <w:b/>
          <w:sz w:val="20"/>
          <w:szCs w:val="20"/>
        </w:rPr>
        <w:tab/>
      </w:r>
      <w:r w:rsidR="007062D9">
        <w:rPr>
          <w:b/>
          <w:sz w:val="20"/>
          <w:szCs w:val="20"/>
        </w:rPr>
        <w:tab/>
      </w:r>
      <w:r w:rsidR="007062D9">
        <w:rPr>
          <w:b/>
          <w:sz w:val="20"/>
          <w:szCs w:val="20"/>
        </w:rPr>
        <w:tab/>
        <w:t xml:space="preserve">  </w:t>
      </w:r>
      <w:r w:rsidR="00314B90">
        <w:rPr>
          <w:b/>
          <w:sz w:val="20"/>
          <w:szCs w:val="20"/>
        </w:rPr>
        <w:tab/>
      </w:r>
      <w:r w:rsidR="007062D9">
        <w:rPr>
          <w:b/>
          <w:sz w:val="20"/>
          <w:szCs w:val="20"/>
        </w:rPr>
        <w:tab/>
        <w:t xml:space="preserve">               </w:t>
      </w:r>
      <w:r w:rsidR="00314B90">
        <w:rPr>
          <w:b/>
          <w:sz w:val="20"/>
          <w:szCs w:val="20"/>
        </w:rPr>
        <w:t>…………………………………….</w:t>
      </w:r>
    </w:p>
    <w:p w:rsidR="00A40EFA" w:rsidRDefault="00A40EFA" w:rsidP="00A15F2F">
      <w:pPr>
        <w:rPr>
          <w:b/>
          <w:sz w:val="20"/>
          <w:szCs w:val="20"/>
        </w:rPr>
      </w:pPr>
    </w:p>
    <w:p w:rsidR="00A40EFA" w:rsidRDefault="00A40EFA" w:rsidP="00A40EFA">
      <w:pPr>
        <w:ind w:firstLine="720"/>
        <w:rPr>
          <w:b/>
          <w:sz w:val="20"/>
          <w:szCs w:val="20"/>
        </w:rPr>
      </w:pPr>
      <w:r>
        <w:rPr>
          <w:b/>
          <w:sz w:val="20"/>
          <w:szCs w:val="20"/>
        </w:rPr>
        <w:t>Email:</w:t>
      </w:r>
      <w:r>
        <w:rPr>
          <w:b/>
          <w:sz w:val="20"/>
          <w:szCs w:val="20"/>
        </w:rPr>
        <w:tab/>
        <w:t>…………………………………….</w:t>
      </w:r>
    </w:p>
    <w:p w:rsidR="007062D9" w:rsidRDefault="007062D9" w:rsidP="00A15F2F">
      <w:pPr>
        <w:rPr>
          <w:b/>
          <w:sz w:val="20"/>
          <w:szCs w:val="20"/>
        </w:rPr>
      </w:pPr>
    </w:p>
    <w:p w:rsidR="007062D9" w:rsidRDefault="007062D9" w:rsidP="00A15F2F">
      <w:pPr>
        <w:rPr>
          <w:b/>
          <w:sz w:val="20"/>
          <w:szCs w:val="20"/>
        </w:rPr>
      </w:pPr>
      <w:r>
        <w:rPr>
          <w:b/>
          <w:sz w:val="20"/>
          <w:szCs w:val="20"/>
        </w:rPr>
        <w:t xml:space="preserve">          </w:t>
      </w:r>
      <w:r w:rsidR="00A40EFA">
        <w:rPr>
          <w:b/>
          <w:sz w:val="20"/>
          <w:szCs w:val="20"/>
        </w:rPr>
        <w:tab/>
      </w:r>
      <w:r w:rsidR="00A15F2F" w:rsidRPr="00A15F2F">
        <w:rPr>
          <w:b/>
          <w:sz w:val="20"/>
          <w:szCs w:val="20"/>
        </w:rPr>
        <w:t>Date</w:t>
      </w:r>
      <w:r w:rsidR="00314B90">
        <w:rPr>
          <w:b/>
          <w:sz w:val="20"/>
          <w:szCs w:val="20"/>
        </w:rPr>
        <w:t>:</w:t>
      </w:r>
      <w:r w:rsidR="00314B90">
        <w:rPr>
          <w:b/>
          <w:sz w:val="20"/>
          <w:szCs w:val="20"/>
        </w:rPr>
        <w:tab/>
        <w:t>………………………</w:t>
      </w:r>
    </w:p>
    <w:p w:rsidR="00A15F2F" w:rsidRPr="00A15F2F" w:rsidRDefault="006B66F8" w:rsidP="00A15F2F">
      <w:pPr>
        <w:rPr>
          <w:b/>
          <w:sz w:val="20"/>
          <w:szCs w:val="20"/>
        </w:rPr>
      </w:pPr>
      <w:r>
        <w:rPr>
          <w:b/>
          <w:noProof/>
        </w:rPr>
        <mc:AlternateContent>
          <mc:Choice Requires="wps">
            <w:drawing>
              <wp:anchor distT="0" distB="0" distL="114300" distR="114300" simplePos="0" relativeHeight="251660800" behindDoc="1" locked="0" layoutInCell="1" allowOverlap="1" wp14:anchorId="6ABB364F" wp14:editId="32B0AB74">
                <wp:simplePos x="0" y="0"/>
                <wp:positionH relativeFrom="column">
                  <wp:posOffset>-118745</wp:posOffset>
                </wp:positionH>
                <wp:positionV relativeFrom="paragraph">
                  <wp:posOffset>40640</wp:posOffset>
                </wp:positionV>
                <wp:extent cx="3230880" cy="5814060"/>
                <wp:effectExtent l="0" t="0" r="26670" b="15240"/>
                <wp:wrapNone/>
                <wp:docPr id="7" name="Rectangle: Rounded Corners 7"/>
                <wp:cNvGraphicFramePr/>
                <a:graphic xmlns:a="http://schemas.openxmlformats.org/drawingml/2006/main">
                  <a:graphicData uri="http://schemas.microsoft.com/office/word/2010/wordprocessingShape">
                    <wps:wsp>
                      <wps:cNvSpPr/>
                      <wps:spPr>
                        <a:xfrm>
                          <a:off x="0" y="0"/>
                          <a:ext cx="3230880" cy="581406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C23494" id="Rectangle: Rounded Corners 7" o:spid="_x0000_s1026" style="position:absolute;margin-left:-9.35pt;margin-top:3.2pt;width:254.4pt;height:457.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" fillcolor="#fde9d9 [665]" strokecolor="#243f60 [1604]" strokeweight="2pt"/>
            </w:pict>
          </mc:Fallback>
        </mc:AlternateContent>
      </w:r>
      <w:r w:rsidR="00A15F2F" w:rsidRPr="00A15F2F">
        <w:rPr>
          <w:b/>
          <w:sz w:val="20"/>
          <w:szCs w:val="20"/>
        </w:rPr>
        <w:tab/>
      </w:r>
    </w:p>
    <w:p w:rsidR="007062D9" w:rsidRDefault="007062D9" w:rsidP="00A170EA">
      <w:pPr>
        <w:ind w:left="720" w:firstLine="720"/>
        <w:rPr>
          <w:b/>
          <w:sz w:val="20"/>
          <w:szCs w:val="20"/>
        </w:rPr>
      </w:pPr>
    </w:p>
    <w:p w:rsidR="00695515" w:rsidRPr="00A15F2F" w:rsidRDefault="00EC6BE5" w:rsidP="00A170EA">
      <w:pPr>
        <w:ind w:left="720" w:firstLine="720"/>
        <w:rPr>
          <w:b/>
          <w:sz w:val="20"/>
          <w:szCs w:val="20"/>
        </w:rPr>
      </w:pPr>
      <w:r w:rsidRPr="00A15F2F">
        <w:rPr>
          <w:b/>
          <w:sz w:val="20"/>
          <w:szCs w:val="20"/>
        </w:rPr>
        <w:t>CREDIT CARD</w:t>
      </w:r>
    </w:p>
    <w:p w:rsidR="00695515" w:rsidRDefault="00695515">
      <w:pPr>
        <w:rPr>
          <w:b/>
          <w:sz w:val="20"/>
          <w:szCs w:val="20"/>
        </w:rPr>
      </w:pPr>
    </w:p>
    <w:p w:rsidR="002206AB" w:rsidRPr="00A15F2F" w:rsidRDefault="002206AB" w:rsidP="002206AB">
      <w:pPr>
        <w:rPr>
          <w:rFonts w:ascii="Arial" w:hAnsi="Arial" w:cs="Arial"/>
          <w:sz w:val="20"/>
          <w:szCs w:val="20"/>
        </w:rPr>
      </w:pPr>
      <w:r w:rsidRPr="007062D9">
        <w:rPr>
          <w:rFonts w:ascii="Arial" w:hAnsi="Arial" w:cs="Arial"/>
          <w:sz w:val="20"/>
          <w:szCs w:val="20"/>
        </w:rPr>
        <w:t xml:space="preserve">I authorise the </w:t>
      </w:r>
      <w:r w:rsidRPr="007062D9">
        <w:rPr>
          <w:rFonts w:ascii="Arial" w:hAnsi="Arial" w:cs="Arial"/>
          <w:bCs/>
          <w:sz w:val="20"/>
          <w:szCs w:val="20"/>
        </w:rPr>
        <w:t>Parish Secretary</w:t>
      </w:r>
      <w:r w:rsidRPr="007062D9">
        <w:rPr>
          <w:rFonts w:ascii="Arial" w:hAnsi="Arial" w:cs="Arial"/>
          <w:sz w:val="20"/>
          <w:szCs w:val="20"/>
        </w:rPr>
        <w:t xml:space="preserve"> to arrange for </w:t>
      </w:r>
      <w:r w:rsidR="006B66F8">
        <w:rPr>
          <w:rFonts w:ascii="Arial" w:hAnsi="Arial" w:cs="Arial"/>
          <w:sz w:val="20"/>
          <w:szCs w:val="20"/>
        </w:rPr>
        <w:t>payments to the ________________</w:t>
      </w:r>
      <w:r w:rsidR="007062D9" w:rsidRPr="007062D9">
        <w:rPr>
          <w:rFonts w:ascii="Arial" w:hAnsi="Arial" w:cs="Arial"/>
          <w:bCs/>
          <w:sz w:val="20"/>
          <w:szCs w:val="20"/>
        </w:rPr>
        <w:t xml:space="preserve"> </w:t>
      </w:r>
      <w:r w:rsidR="007062D9" w:rsidRPr="007062D9">
        <w:rPr>
          <w:rFonts w:ascii="Arial" w:hAnsi="Arial" w:cs="Arial"/>
          <w:sz w:val="20"/>
          <w:szCs w:val="20"/>
        </w:rPr>
        <w:t>Parish account</w:t>
      </w:r>
      <w:r w:rsidRPr="007062D9">
        <w:rPr>
          <w:rFonts w:ascii="Arial" w:hAnsi="Arial" w:cs="Arial"/>
          <w:sz w:val="20"/>
          <w:szCs w:val="20"/>
        </w:rPr>
        <w:t xml:space="preserve"> from my credit card, of which details are given below, in the amount and at the frequency indicated.</w:t>
      </w:r>
    </w:p>
    <w:p w:rsidR="005D30CE" w:rsidRDefault="005D30CE">
      <w:pPr>
        <w:rPr>
          <w:b/>
          <w:sz w:val="20"/>
          <w:szCs w:val="20"/>
        </w:rPr>
      </w:pPr>
    </w:p>
    <w:p w:rsidR="002206AB" w:rsidRDefault="002206AB">
      <w:pPr>
        <w:rPr>
          <w:b/>
          <w:sz w:val="20"/>
          <w:szCs w:val="20"/>
        </w:rPr>
      </w:pPr>
      <w:r>
        <w:rPr>
          <w:b/>
          <w:sz w:val="20"/>
          <w:szCs w:val="20"/>
        </w:rPr>
        <w:t>Name on card:</w:t>
      </w:r>
      <w:r>
        <w:rPr>
          <w:b/>
          <w:sz w:val="20"/>
          <w:szCs w:val="20"/>
        </w:rPr>
        <w:tab/>
        <w:t>………………………………………</w:t>
      </w:r>
    </w:p>
    <w:p w:rsidR="002206AB" w:rsidRDefault="002206AB">
      <w:pPr>
        <w:rPr>
          <w:b/>
          <w:sz w:val="20"/>
          <w:szCs w:val="20"/>
        </w:rPr>
      </w:pPr>
    </w:p>
    <w:p w:rsidR="002206AB" w:rsidRDefault="002206AB">
      <w:pPr>
        <w:rPr>
          <w:b/>
          <w:sz w:val="20"/>
          <w:szCs w:val="20"/>
        </w:rPr>
      </w:pPr>
      <w:r>
        <w:rPr>
          <w:b/>
          <w:sz w:val="20"/>
          <w:szCs w:val="20"/>
        </w:rPr>
        <w:t>Expiry date:</w:t>
      </w:r>
      <w:r>
        <w:rPr>
          <w:b/>
          <w:sz w:val="20"/>
          <w:szCs w:val="20"/>
        </w:rPr>
        <w:tab/>
        <w:t>………………….</w:t>
      </w:r>
    </w:p>
    <w:p w:rsidR="002206AB" w:rsidRDefault="002206AB">
      <w:pPr>
        <w:rPr>
          <w:b/>
          <w:sz w:val="20"/>
          <w:szCs w:val="20"/>
        </w:rPr>
      </w:pPr>
    </w:p>
    <w:p w:rsidR="002206AB" w:rsidRDefault="002206AB">
      <w:pPr>
        <w:rPr>
          <w:b/>
          <w:sz w:val="20"/>
          <w:szCs w:val="20"/>
        </w:rPr>
      </w:pPr>
      <w:r>
        <w:rPr>
          <w:b/>
          <w:sz w:val="20"/>
          <w:szCs w:val="20"/>
        </w:rPr>
        <w:t>Card number:</w:t>
      </w:r>
      <w:r>
        <w:rPr>
          <w:b/>
          <w:sz w:val="20"/>
          <w:szCs w:val="20"/>
        </w:rPr>
        <w:tab/>
        <w:t>……..   ……..   …..…   ……..</w:t>
      </w:r>
    </w:p>
    <w:p w:rsidR="002206AB" w:rsidRDefault="002206AB">
      <w:pPr>
        <w:rPr>
          <w:b/>
          <w:sz w:val="20"/>
          <w:szCs w:val="20"/>
        </w:rPr>
      </w:pPr>
    </w:p>
    <w:p w:rsidR="002206AB" w:rsidRDefault="002206AB">
      <w:pPr>
        <w:rPr>
          <w:b/>
          <w:sz w:val="20"/>
          <w:szCs w:val="20"/>
        </w:rPr>
      </w:pPr>
      <w:r>
        <w:rPr>
          <w:b/>
          <w:sz w:val="20"/>
          <w:szCs w:val="20"/>
        </w:rPr>
        <w:t>Amount:</w:t>
      </w:r>
      <w:r>
        <w:rPr>
          <w:b/>
          <w:sz w:val="20"/>
          <w:szCs w:val="20"/>
        </w:rPr>
        <w:tab/>
        <w:t>$........</w:t>
      </w:r>
    </w:p>
    <w:p w:rsidR="002206AB" w:rsidRDefault="002206AB">
      <w:pPr>
        <w:rPr>
          <w:b/>
          <w:sz w:val="20"/>
          <w:szCs w:val="20"/>
        </w:rPr>
      </w:pPr>
    </w:p>
    <w:tbl>
      <w:tblPr>
        <w:tblStyle w:val="TableGrid"/>
        <w:tblpPr w:leftFromText="180" w:rightFromText="180" w:vertAnchor="text" w:horzAnchor="page" w:tblpX="8677" w:tblpY="174"/>
        <w:tblW w:w="0" w:type="auto"/>
        <w:tblLook w:val="04A0" w:firstRow="1" w:lastRow="0" w:firstColumn="1" w:lastColumn="0" w:noHBand="0" w:noVBand="1"/>
      </w:tblPr>
      <w:tblGrid>
        <w:gridCol w:w="1308"/>
        <w:gridCol w:w="583"/>
      </w:tblGrid>
      <w:tr w:rsidR="00B115D8" w:rsidTr="00765E6A">
        <w:trPr>
          <w:trHeight w:val="250"/>
        </w:trPr>
        <w:tc>
          <w:tcPr>
            <w:tcW w:w="1308" w:type="dxa"/>
          </w:tcPr>
          <w:p w:rsidR="00B115D8" w:rsidRDefault="00B115D8" w:rsidP="00765E6A">
            <w:pPr>
              <w:rPr>
                <w:b/>
                <w:sz w:val="20"/>
                <w:szCs w:val="20"/>
              </w:rPr>
            </w:pPr>
            <w:r>
              <w:rPr>
                <w:b/>
                <w:sz w:val="20"/>
                <w:szCs w:val="20"/>
              </w:rPr>
              <w:t>Monthly</w:t>
            </w:r>
          </w:p>
        </w:tc>
        <w:tc>
          <w:tcPr>
            <w:tcW w:w="583" w:type="dxa"/>
          </w:tcPr>
          <w:p w:rsidR="00B115D8" w:rsidRDefault="00B115D8" w:rsidP="00765E6A">
            <w:pPr>
              <w:rPr>
                <w:b/>
                <w:sz w:val="20"/>
                <w:szCs w:val="20"/>
              </w:rPr>
            </w:pPr>
          </w:p>
        </w:tc>
      </w:tr>
      <w:tr w:rsidR="00B115D8" w:rsidTr="00765E6A">
        <w:trPr>
          <w:trHeight w:val="250"/>
        </w:trPr>
        <w:tc>
          <w:tcPr>
            <w:tcW w:w="1308" w:type="dxa"/>
          </w:tcPr>
          <w:p w:rsidR="00B115D8" w:rsidRDefault="00B115D8" w:rsidP="00765E6A">
            <w:pPr>
              <w:rPr>
                <w:b/>
                <w:sz w:val="20"/>
                <w:szCs w:val="20"/>
              </w:rPr>
            </w:pPr>
            <w:r>
              <w:rPr>
                <w:b/>
                <w:sz w:val="20"/>
                <w:szCs w:val="20"/>
              </w:rPr>
              <w:t>Quarterly</w:t>
            </w:r>
          </w:p>
        </w:tc>
        <w:tc>
          <w:tcPr>
            <w:tcW w:w="583" w:type="dxa"/>
          </w:tcPr>
          <w:p w:rsidR="00B115D8" w:rsidRDefault="00B115D8" w:rsidP="00765E6A">
            <w:pPr>
              <w:rPr>
                <w:b/>
                <w:sz w:val="20"/>
                <w:szCs w:val="20"/>
              </w:rPr>
            </w:pPr>
          </w:p>
        </w:tc>
      </w:tr>
      <w:tr w:rsidR="00B115D8" w:rsidTr="00765E6A">
        <w:trPr>
          <w:trHeight w:val="250"/>
        </w:trPr>
        <w:tc>
          <w:tcPr>
            <w:tcW w:w="1308" w:type="dxa"/>
          </w:tcPr>
          <w:p w:rsidR="00B115D8" w:rsidRDefault="00B115D8" w:rsidP="00765E6A">
            <w:pPr>
              <w:rPr>
                <w:b/>
                <w:sz w:val="20"/>
                <w:szCs w:val="20"/>
              </w:rPr>
            </w:pPr>
            <w:r>
              <w:rPr>
                <w:b/>
                <w:sz w:val="20"/>
                <w:szCs w:val="20"/>
              </w:rPr>
              <w:t>Half-yearly</w:t>
            </w:r>
          </w:p>
        </w:tc>
        <w:tc>
          <w:tcPr>
            <w:tcW w:w="583" w:type="dxa"/>
          </w:tcPr>
          <w:p w:rsidR="00B115D8" w:rsidRDefault="00B115D8" w:rsidP="00765E6A">
            <w:pPr>
              <w:rPr>
                <w:b/>
                <w:sz w:val="20"/>
                <w:szCs w:val="20"/>
              </w:rPr>
            </w:pPr>
          </w:p>
        </w:tc>
      </w:tr>
      <w:tr w:rsidR="00B115D8" w:rsidTr="00765E6A">
        <w:trPr>
          <w:trHeight w:val="250"/>
        </w:trPr>
        <w:tc>
          <w:tcPr>
            <w:tcW w:w="1308" w:type="dxa"/>
          </w:tcPr>
          <w:p w:rsidR="00B115D8" w:rsidRDefault="00B115D8" w:rsidP="00765E6A">
            <w:pPr>
              <w:rPr>
                <w:b/>
                <w:sz w:val="20"/>
                <w:szCs w:val="20"/>
              </w:rPr>
            </w:pPr>
            <w:r>
              <w:rPr>
                <w:b/>
                <w:sz w:val="20"/>
                <w:szCs w:val="20"/>
              </w:rPr>
              <w:t>Yearly</w:t>
            </w:r>
          </w:p>
        </w:tc>
        <w:tc>
          <w:tcPr>
            <w:tcW w:w="583" w:type="dxa"/>
          </w:tcPr>
          <w:p w:rsidR="00B115D8" w:rsidRDefault="00B115D8" w:rsidP="00765E6A">
            <w:pPr>
              <w:rPr>
                <w:b/>
                <w:sz w:val="20"/>
                <w:szCs w:val="20"/>
              </w:rPr>
            </w:pPr>
          </w:p>
        </w:tc>
      </w:tr>
    </w:tbl>
    <w:p w:rsidR="002206AB" w:rsidRDefault="00765E6A">
      <w:pPr>
        <w:rPr>
          <w:b/>
          <w:sz w:val="20"/>
          <w:szCs w:val="20"/>
        </w:rPr>
      </w:pPr>
      <w:r>
        <w:rPr>
          <w:b/>
          <w:sz w:val="20"/>
          <w:szCs w:val="20"/>
        </w:rPr>
        <w:t>Frequency</w:t>
      </w:r>
      <w:r>
        <w:rPr>
          <w:b/>
          <w:sz w:val="20"/>
          <w:szCs w:val="20"/>
        </w:rPr>
        <w:br/>
        <w:t xml:space="preserve"> (tick only one box):</w:t>
      </w:r>
    </w:p>
    <w:p w:rsidR="00765E6A" w:rsidRDefault="00765E6A">
      <w:pPr>
        <w:rPr>
          <w:b/>
          <w:sz w:val="20"/>
          <w:szCs w:val="20"/>
        </w:rPr>
      </w:pPr>
    </w:p>
    <w:p w:rsidR="00765E6A" w:rsidRDefault="00765E6A">
      <w:pPr>
        <w:rPr>
          <w:b/>
          <w:sz w:val="20"/>
          <w:szCs w:val="20"/>
        </w:rPr>
      </w:pPr>
      <w:r>
        <w:rPr>
          <w:b/>
          <w:sz w:val="20"/>
          <w:szCs w:val="20"/>
        </w:rPr>
        <w:t>Date on wh</w:t>
      </w:r>
      <w:r w:rsidR="006B66F8">
        <w:rPr>
          <w:b/>
          <w:sz w:val="20"/>
          <w:szCs w:val="20"/>
        </w:rPr>
        <w:t xml:space="preserve">ich payments are to </w:t>
      </w:r>
      <w:r w:rsidR="006B66F8">
        <w:rPr>
          <w:b/>
          <w:sz w:val="20"/>
          <w:szCs w:val="20"/>
        </w:rPr>
        <w:br/>
        <w:t>commence:</w:t>
      </w:r>
    </w:p>
    <w:p w:rsidR="00765E6A" w:rsidRDefault="006B66F8">
      <w:pPr>
        <w:rPr>
          <w:b/>
          <w:sz w:val="20"/>
          <w:szCs w:val="20"/>
        </w:rPr>
      </w:pPr>
      <w:r>
        <w:rPr>
          <w:b/>
          <w:sz w:val="20"/>
          <w:szCs w:val="20"/>
        </w:rPr>
        <w:t>……………………….</w:t>
      </w:r>
    </w:p>
    <w:p w:rsidR="006B66F8" w:rsidRDefault="006B66F8">
      <w:pPr>
        <w:rPr>
          <w:b/>
          <w:sz w:val="20"/>
          <w:szCs w:val="20"/>
        </w:rPr>
      </w:pPr>
    </w:p>
    <w:p w:rsidR="00765E6A" w:rsidRDefault="00765E6A" w:rsidP="00765E6A">
      <w:pPr>
        <w:rPr>
          <w:b/>
          <w:sz w:val="20"/>
          <w:szCs w:val="20"/>
        </w:rPr>
      </w:pPr>
      <w:r w:rsidRPr="00A15F2F">
        <w:rPr>
          <w:b/>
          <w:sz w:val="20"/>
          <w:szCs w:val="20"/>
        </w:rPr>
        <w:t xml:space="preserve">This authorisation replaces any previous authorisation of </w:t>
      </w:r>
      <w:r>
        <w:rPr>
          <w:b/>
          <w:sz w:val="20"/>
          <w:szCs w:val="20"/>
        </w:rPr>
        <w:t>payments</w:t>
      </w:r>
      <w:r w:rsidRPr="00A15F2F">
        <w:rPr>
          <w:b/>
          <w:sz w:val="20"/>
          <w:szCs w:val="20"/>
        </w:rPr>
        <w:t xml:space="preserve"> from this </w:t>
      </w:r>
      <w:r>
        <w:rPr>
          <w:b/>
          <w:sz w:val="20"/>
          <w:szCs w:val="20"/>
        </w:rPr>
        <w:t>credit card to</w:t>
      </w:r>
      <w:r w:rsidRPr="00A15F2F">
        <w:rPr>
          <w:b/>
          <w:sz w:val="20"/>
          <w:szCs w:val="20"/>
        </w:rPr>
        <w:t xml:space="preserve"> the </w:t>
      </w:r>
      <w:r w:rsidR="007C4F90">
        <w:rPr>
          <w:b/>
          <w:sz w:val="20"/>
          <w:szCs w:val="20"/>
        </w:rPr>
        <w:t>Queanbeyan Parish</w:t>
      </w:r>
      <w:bookmarkStart w:id="1" w:name="_GoBack"/>
      <w:bookmarkEnd w:id="1"/>
      <w:r w:rsidRPr="00A15F2F">
        <w:rPr>
          <w:b/>
          <w:sz w:val="20"/>
          <w:szCs w:val="20"/>
        </w:rPr>
        <w:t>.</w:t>
      </w:r>
    </w:p>
    <w:p w:rsidR="00765E6A" w:rsidRDefault="00765E6A" w:rsidP="00765E6A">
      <w:pPr>
        <w:rPr>
          <w:b/>
          <w:sz w:val="20"/>
          <w:szCs w:val="20"/>
        </w:rPr>
      </w:pPr>
    </w:p>
    <w:p w:rsidR="00765E6A" w:rsidRDefault="00765E6A" w:rsidP="00765E6A">
      <w:pPr>
        <w:rPr>
          <w:b/>
          <w:sz w:val="20"/>
          <w:szCs w:val="20"/>
        </w:rPr>
      </w:pPr>
      <w:r>
        <w:rPr>
          <w:b/>
          <w:sz w:val="20"/>
          <w:szCs w:val="20"/>
        </w:rPr>
        <w:t xml:space="preserve">My contact details – </w:t>
      </w:r>
    </w:p>
    <w:p w:rsidR="00765E6A" w:rsidRDefault="00765E6A" w:rsidP="00765E6A">
      <w:pPr>
        <w:rPr>
          <w:b/>
          <w:sz w:val="20"/>
          <w:szCs w:val="20"/>
        </w:rPr>
      </w:pPr>
    </w:p>
    <w:p w:rsidR="00765E6A" w:rsidRDefault="00765E6A" w:rsidP="00765E6A">
      <w:pPr>
        <w:rPr>
          <w:b/>
          <w:sz w:val="20"/>
          <w:szCs w:val="20"/>
        </w:rPr>
      </w:pPr>
      <w:r>
        <w:rPr>
          <w:b/>
          <w:sz w:val="20"/>
          <w:szCs w:val="20"/>
        </w:rPr>
        <w:t xml:space="preserve">   email:</w:t>
      </w:r>
      <w:r>
        <w:rPr>
          <w:b/>
          <w:sz w:val="20"/>
          <w:szCs w:val="20"/>
        </w:rPr>
        <w:tab/>
      </w:r>
      <w:r>
        <w:rPr>
          <w:b/>
          <w:sz w:val="20"/>
          <w:szCs w:val="20"/>
        </w:rPr>
        <w:tab/>
        <w:t>………………………………………</w:t>
      </w:r>
    </w:p>
    <w:p w:rsidR="00765E6A" w:rsidRDefault="00765E6A" w:rsidP="00765E6A">
      <w:pPr>
        <w:rPr>
          <w:b/>
          <w:sz w:val="20"/>
          <w:szCs w:val="20"/>
        </w:rPr>
      </w:pPr>
    </w:p>
    <w:p w:rsidR="00765E6A" w:rsidRDefault="00765E6A" w:rsidP="00765E6A">
      <w:pPr>
        <w:rPr>
          <w:b/>
          <w:sz w:val="20"/>
          <w:szCs w:val="20"/>
        </w:rPr>
      </w:pPr>
      <w:r>
        <w:rPr>
          <w:b/>
          <w:sz w:val="20"/>
          <w:szCs w:val="20"/>
        </w:rPr>
        <w:t xml:space="preserve">   phone/mobile: ……………………..</w:t>
      </w:r>
    </w:p>
    <w:p w:rsidR="00765E6A" w:rsidRDefault="00765E6A" w:rsidP="00765E6A">
      <w:pPr>
        <w:rPr>
          <w:b/>
          <w:sz w:val="20"/>
          <w:szCs w:val="20"/>
        </w:rPr>
      </w:pPr>
    </w:p>
    <w:p w:rsidR="00765E6A" w:rsidRDefault="00765E6A" w:rsidP="00765E6A">
      <w:pPr>
        <w:rPr>
          <w:b/>
          <w:sz w:val="20"/>
          <w:szCs w:val="20"/>
        </w:rPr>
      </w:pPr>
    </w:p>
    <w:p w:rsidR="00765E6A" w:rsidRPr="00A15F2F" w:rsidRDefault="00765E6A" w:rsidP="00765E6A">
      <w:pPr>
        <w:rPr>
          <w:b/>
          <w:sz w:val="20"/>
          <w:szCs w:val="20"/>
        </w:rPr>
      </w:pPr>
      <w:r w:rsidRPr="00A15F2F">
        <w:rPr>
          <w:b/>
          <w:sz w:val="20"/>
          <w:szCs w:val="20"/>
        </w:rPr>
        <w:t>Signature</w:t>
      </w:r>
      <w:r>
        <w:rPr>
          <w:b/>
          <w:sz w:val="20"/>
          <w:szCs w:val="20"/>
        </w:rPr>
        <w:t>:</w:t>
      </w:r>
      <w:r>
        <w:rPr>
          <w:b/>
          <w:sz w:val="20"/>
          <w:szCs w:val="20"/>
        </w:rPr>
        <w:tab/>
        <w:t>……………………………………...</w:t>
      </w:r>
      <w:r w:rsidRPr="00A15F2F">
        <w:rPr>
          <w:b/>
          <w:sz w:val="20"/>
          <w:szCs w:val="20"/>
        </w:rPr>
        <w:tab/>
      </w:r>
      <w:r w:rsidRPr="00A15F2F">
        <w:rPr>
          <w:b/>
          <w:sz w:val="20"/>
          <w:szCs w:val="20"/>
        </w:rPr>
        <w:tab/>
      </w:r>
    </w:p>
    <w:p w:rsidR="00765E6A" w:rsidRDefault="004F42B2" w:rsidP="00765E6A">
      <w:pPr>
        <w:rPr>
          <w:b/>
          <w:sz w:val="20"/>
          <w:szCs w:val="20"/>
        </w:rPr>
      </w:pPr>
      <w:r>
        <w:rPr>
          <w:b/>
          <w:sz w:val="20"/>
          <w:szCs w:val="20"/>
        </w:rPr>
        <w:t xml:space="preserve">  </w:t>
      </w:r>
      <w:r w:rsidR="00FB2872">
        <w:rPr>
          <w:b/>
          <w:sz w:val="20"/>
          <w:szCs w:val="20"/>
        </w:rPr>
        <w:t xml:space="preserve">       </w:t>
      </w:r>
      <w:r w:rsidR="00765E6A" w:rsidRPr="00A15F2F">
        <w:rPr>
          <w:b/>
          <w:sz w:val="20"/>
          <w:szCs w:val="20"/>
        </w:rPr>
        <w:t>Date</w:t>
      </w:r>
      <w:r w:rsidR="00765E6A">
        <w:rPr>
          <w:b/>
          <w:sz w:val="20"/>
          <w:szCs w:val="20"/>
        </w:rPr>
        <w:t>:</w:t>
      </w:r>
      <w:r w:rsidR="00765E6A">
        <w:rPr>
          <w:b/>
          <w:sz w:val="20"/>
          <w:szCs w:val="20"/>
        </w:rPr>
        <w:tab/>
        <w:t>………………………</w:t>
      </w:r>
    </w:p>
    <w:p w:rsidR="000C75A0" w:rsidRDefault="000C75A0" w:rsidP="00765E6A">
      <w:pPr>
        <w:rPr>
          <w:b/>
          <w:sz w:val="20"/>
          <w:szCs w:val="20"/>
        </w:rPr>
      </w:pPr>
    </w:p>
    <w:p w:rsidR="007062D9" w:rsidRDefault="007062D9" w:rsidP="00765E6A">
      <w:pPr>
        <w:rPr>
          <w:b/>
          <w:sz w:val="20"/>
          <w:szCs w:val="20"/>
        </w:rPr>
      </w:pPr>
    </w:p>
    <w:p w:rsidR="007062D9" w:rsidRDefault="007062D9" w:rsidP="00765E6A">
      <w:pPr>
        <w:rPr>
          <w:b/>
          <w:sz w:val="20"/>
          <w:szCs w:val="20"/>
        </w:rPr>
      </w:pPr>
    </w:p>
    <w:tbl>
      <w:tblPr>
        <w:tblStyle w:val="TableGrid"/>
        <w:tblpPr w:leftFromText="180" w:rightFromText="180" w:vertAnchor="text" w:horzAnchor="margin" w:tblpXSpec="right" w:tblpY="385"/>
        <w:tblOverlap w:val="never"/>
        <w:tblW w:w="0" w:type="auto"/>
        <w:tblLook w:val="04A0" w:firstRow="1" w:lastRow="0" w:firstColumn="1" w:lastColumn="0" w:noHBand="0" w:noVBand="1"/>
      </w:tblPr>
      <w:tblGrid>
        <w:gridCol w:w="2547"/>
        <w:gridCol w:w="2176"/>
      </w:tblGrid>
      <w:tr w:rsidR="00D952E3" w:rsidRPr="00A170EA" w:rsidTr="00D952E3">
        <w:tc>
          <w:tcPr>
            <w:tcW w:w="2547" w:type="dxa"/>
          </w:tcPr>
          <w:p w:rsidR="00D952E3" w:rsidRPr="00D952E3" w:rsidRDefault="00D952E3" w:rsidP="00D952E3">
            <w:pPr>
              <w:rPr>
                <w:b/>
                <w:sz w:val="20"/>
                <w:szCs w:val="20"/>
              </w:rPr>
            </w:pPr>
            <w:r w:rsidRPr="00D952E3">
              <w:rPr>
                <w:b/>
                <w:sz w:val="20"/>
                <w:szCs w:val="20"/>
              </w:rPr>
              <w:t>Contributor no.</w:t>
            </w:r>
          </w:p>
        </w:tc>
        <w:tc>
          <w:tcPr>
            <w:tcW w:w="2176" w:type="dxa"/>
          </w:tcPr>
          <w:p w:rsidR="00D952E3" w:rsidRPr="00A170EA" w:rsidRDefault="00D952E3" w:rsidP="00D952E3">
            <w:pPr>
              <w:rPr>
                <w:b/>
                <w:sz w:val="22"/>
                <w:szCs w:val="22"/>
              </w:rPr>
            </w:pPr>
          </w:p>
        </w:tc>
      </w:tr>
      <w:tr w:rsidR="00FB2872" w:rsidRPr="00A170EA" w:rsidTr="00FB2872">
        <w:tc>
          <w:tcPr>
            <w:tcW w:w="2547" w:type="dxa"/>
          </w:tcPr>
          <w:p w:rsidR="00FB2872" w:rsidRPr="00D952E3" w:rsidRDefault="00FB2872" w:rsidP="00D952E3">
            <w:pPr>
              <w:rPr>
                <w:b/>
                <w:sz w:val="20"/>
                <w:szCs w:val="20"/>
              </w:rPr>
            </w:pPr>
            <w:r>
              <w:rPr>
                <w:b/>
                <w:sz w:val="20"/>
                <w:szCs w:val="20"/>
              </w:rPr>
              <w:t>(</w:t>
            </w:r>
            <w:r w:rsidR="00A075C6">
              <w:rPr>
                <w:b/>
                <w:sz w:val="20"/>
                <w:szCs w:val="20"/>
              </w:rPr>
              <w:t>circle</w:t>
            </w:r>
            <w:r>
              <w:rPr>
                <w:b/>
                <w:sz w:val="20"/>
                <w:szCs w:val="20"/>
              </w:rPr>
              <w:t xml:space="preserve"> only one)</w:t>
            </w:r>
          </w:p>
        </w:tc>
        <w:tc>
          <w:tcPr>
            <w:tcW w:w="2176" w:type="dxa"/>
            <w:shd w:val="clear" w:color="auto" w:fill="D6E3BC" w:themeFill="accent3" w:themeFillTint="66"/>
          </w:tcPr>
          <w:p w:rsidR="00FB2872" w:rsidRPr="00A170EA" w:rsidRDefault="00A40EFA" w:rsidP="00D952E3">
            <w:pPr>
              <w:rPr>
                <w:b/>
                <w:sz w:val="22"/>
                <w:szCs w:val="22"/>
              </w:rPr>
            </w:pPr>
            <w:r>
              <w:rPr>
                <w:b/>
                <w:sz w:val="22"/>
                <w:szCs w:val="22"/>
              </w:rPr>
              <w:t xml:space="preserve">Amendment / </w:t>
            </w:r>
            <w:r w:rsidR="00FB2872">
              <w:rPr>
                <w:b/>
                <w:sz w:val="22"/>
                <w:szCs w:val="22"/>
              </w:rPr>
              <w:t xml:space="preserve">New  </w:t>
            </w:r>
          </w:p>
        </w:tc>
      </w:tr>
      <w:tr w:rsidR="00D952E3" w:rsidRPr="00A170EA" w:rsidTr="00D952E3">
        <w:tc>
          <w:tcPr>
            <w:tcW w:w="2547" w:type="dxa"/>
          </w:tcPr>
          <w:p w:rsidR="00D952E3" w:rsidRPr="00D952E3" w:rsidRDefault="00D952E3" w:rsidP="00D952E3">
            <w:pPr>
              <w:rPr>
                <w:b/>
                <w:sz w:val="20"/>
                <w:szCs w:val="20"/>
              </w:rPr>
            </w:pPr>
            <w:r w:rsidRPr="00D952E3">
              <w:rPr>
                <w:b/>
                <w:sz w:val="20"/>
                <w:szCs w:val="20"/>
              </w:rPr>
              <w:t xml:space="preserve">CDF Authority </w:t>
            </w:r>
            <w:r w:rsidR="00645373">
              <w:rPr>
                <w:b/>
                <w:sz w:val="20"/>
                <w:szCs w:val="20"/>
              </w:rPr>
              <w:t>n</w:t>
            </w:r>
            <w:r w:rsidRPr="00D952E3">
              <w:rPr>
                <w:b/>
                <w:sz w:val="20"/>
                <w:szCs w:val="20"/>
              </w:rPr>
              <w:t>o.</w:t>
            </w:r>
          </w:p>
        </w:tc>
        <w:tc>
          <w:tcPr>
            <w:tcW w:w="2176" w:type="dxa"/>
          </w:tcPr>
          <w:p w:rsidR="00D952E3" w:rsidRPr="00A170EA" w:rsidRDefault="00D952E3" w:rsidP="00D952E3">
            <w:pPr>
              <w:rPr>
                <w:b/>
                <w:sz w:val="22"/>
                <w:szCs w:val="22"/>
              </w:rPr>
            </w:pPr>
          </w:p>
        </w:tc>
      </w:tr>
    </w:tbl>
    <w:p w:rsidR="00765E6A" w:rsidRPr="00D952E3" w:rsidRDefault="00D952E3" w:rsidP="00695515">
      <w:pPr>
        <w:rPr>
          <w:b/>
          <w:sz w:val="20"/>
          <w:szCs w:val="20"/>
        </w:rPr>
        <w:sectPr w:rsidR="00765E6A" w:rsidRPr="00D952E3" w:rsidSect="00A15F2F">
          <w:type w:val="continuous"/>
          <w:pgSz w:w="11906" w:h="16838"/>
          <w:pgMar w:top="567" w:right="851" w:bottom="567" w:left="851" w:header="709" w:footer="709" w:gutter="0"/>
          <w:cols w:num="2" w:space="708"/>
          <w:docGrid w:linePitch="360"/>
        </w:sectPr>
      </w:pPr>
      <w:r w:rsidRPr="00D952E3">
        <w:rPr>
          <w:b/>
          <w:sz w:val="20"/>
          <w:szCs w:val="20"/>
        </w:rPr>
        <w:t>For parish use:</w:t>
      </w:r>
      <w:r w:rsidR="00A170EA" w:rsidRPr="00D952E3">
        <w:rPr>
          <w:b/>
          <w:sz w:val="20"/>
          <w:szCs w:val="20"/>
        </w:rPr>
        <w:br/>
      </w:r>
    </w:p>
    <w:p w:rsidR="00A170EA" w:rsidRDefault="00A170EA">
      <w:pPr>
        <w:rPr>
          <w:b/>
          <w:sz w:val="28"/>
          <w:szCs w:val="28"/>
        </w:rPr>
      </w:pPr>
      <w:r>
        <w:rPr>
          <w:b/>
          <w:sz w:val="28"/>
          <w:szCs w:val="28"/>
        </w:rPr>
        <w:br w:type="page"/>
      </w:r>
    </w:p>
    <w:p w:rsidR="007E0E96" w:rsidRDefault="007E0E96" w:rsidP="007E0E96">
      <w:pPr>
        <w:jc w:val="center"/>
        <w:rPr>
          <w:b/>
        </w:rPr>
      </w:pPr>
      <w:r w:rsidRPr="007E0E96">
        <w:rPr>
          <w:b/>
          <w:sz w:val="28"/>
          <w:szCs w:val="28"/>
        </w:rPr>
        <w:lastRenderedPageBreak/>
        <w:t>CDF DIRECT DEBIT SERVICE AGREEMENT</w:t>
      </w:r>
    </w:p>
    <w:p w:rsidR="0068411D" w:rsidRPr="0068411D" w:rsidRDefault="0068411D" w:rsidP="007E0E96">
      <w:pPr>
        <w:jc w:val="center"/>
        <w:rPr>
          <w:b/>
        </w:rPr>
      </w:pPr>
    </w:p>
    <w:p w:rsidR="007E0E96" w:rsidRPr="0068411D" w:rsidRDefault="0068411D" w:rsidP="007E0E96">
      <w:pPr>
        <w:rPr>
          <w:b/>
        </w:rPr>
      </w:pPr>
      <w:r w:rsidRPr="0068411D">
        <w:rPr>
          <w:b/>
        </w:rPr>
        <w:t xml:space="preserve">1)      </w:t>
      </w:r>
      <w:r>
        <w:rPr>
          <w:b/>
        </w:rPr>
        <w:t xml:space="preserve"> </w:t>
      </w:r>
      <w:r w:rsidR="007E0E96" w:rsidRPr="0068411D">
        <w:rPr>
          <w:b/>
        </w:rPr>
        <w:t>General</w:t>
      </w:r>
    </w:p>
    <w:p w:rsidR="007E0E96" w:rsidRDefault="007E0E96" w:rsidP="007E0E96">
      <w:pPr>
        <w:numPr>
          <w:ilvl w:val="1"/>
          <w:numId w:val="4"/>
        </w:numPr>
        <w:tabs>
          <w:tab w:val="clear" w:pos="1080"/>
          <w:tab w:val="num" w:pos="600"/>
        </w:tabs>
        <w:ind w:left="600" w:hanging="600"/>
        <w:rPr>
          <w:sz w:val="22"/>
          <w:szCs w:val="22"/>
        </w:rPr>
      </w:pPr>
      <w:r w:rsidRPr="007E0E96">
        <w:rPr>
          <w:sz w:val="22"/>
          <w:szCs w:val="22"/>
        </w:rPr>
        <w:t xml:space="preserve">This agreement sets out the terms and conditions on which the </w:t>
      </w:r>
      <w:r w:rsidRPr="007E0E96">
        <w:rPr>
          <w:b/>
          <w:sz w:val="22"/>
          <w:szCs w:val="22"/>
        </w:rPr>
        <w:t>Catholic Development Fund</w:t>
      </w:r>
      <w:r w:rsidRPr="007E0E96">
        <w:rPr>
          <w:sz w:val="22"/>
          <w:szCs w:val="22"/>
        </w:rPr>
        <w:t xml:space="preserve"> will provide for the processing of </w:t>
      </w:r>
      <w:r w:rsidR="00677562">
        <w:rPr>
          <w:sz w:val="22"/>
          <w:szCs w:val="22"/>
        </w:rPr>
        <w:t>loan re</w:t>
      </w:r>
      <w:r w:rsidRPr="007E0E96">
        <w:rPr>
          <w:sz w:val="22"/>
          <w:szCs w:val="22"/>
        </w:rPr>
        <w:t xml:space="preserve">payments from your commercial </w:t>
      </w:r>
      <w:r>
        <w:rPr>
          <w:sz w:val="22"/>
          <w:szCs w:val="22"/>
        </w:rPr>
        <w:t>f</w:t>
      </w:r>
      <w:r w:rsidRPr="007E0E96">
        <w:rPr>
          <w:sz w:val="22"/>
          <w:szCs w:val="22"/>
        </w:rPr>
        <w:t xml:space="preserve">inancial </w:t>
      </w:r>
      <w:r>
        <w:rPr>
          <w:sz w:val="22"/>
          <w:szCs w:val="22"/>
        </w:rPr>
        <w:t>i</w:t>
      </w:r>
      <w:r w:rsidRPr="007E0E96">
        <w:rPr>
          <w:sz w:val="22"/>
          <w:szCs w:val="22"/>
        </w:rPr>
        <w:t>nstitution account.</w:t>
      </w:r>
    </w:p>
    <w:p w:rsidR="00A33C17" w:rsidRDefault="00A33C17" w:rsidP="007E0E96">
      <w:pPr>
        <w:numPr>
          <w:ilvl w:val="1"/>
          <w:numId w:val="4"/>
        </w:numPr>
        <w:tabs>
          <w:tab w:val="clear" w:pos="1080"/>
          <w:tab w:val="num" w:pos="600"/>
        </w:tabs>
        <w:ind w:left="600" w:hanging="600"/>
        <w:rPr>
          <w:sz w:val="22"/>
          <w:szCs w:val="22"/>
        </w:rPr>
      </w:pPr>
      <w:r>
        <w:rPr>
          <w:sz w:val="22"/>
          <w:szCs w:val="22"/>
        </w:rPr>
        <w:t xml:space="preserve">All arrangements must be </w:t>
      </w:r>
      <w:r w:rsidR="00A93571">
        <w:rPr>
          <w:sz w:val="22"/>
          <w:szCs w:val="22"/>
        </w:rPr>
        <w:t>made through the parish and completed forms processe</w:t>
      </w:r>
      <w:r>
        <w:rPr>
          <w:sz w:val="22"/>
          <w:szCs w:val="22"/>
        </w:rPr>
        <w:t xml:space="preserve">d by the </w:t>
      </w:r>
      <w:r w:rsidR="00A93571">
        <w:rPr>
          <w:sz w:val="22"/>
          <w:szCs w:val="22"/>
        </w:rPr>
        <w:t xml:space="preserve">parish </w:t>
      </w:r>
      <w:r>
        <w:rPr>
          <w:sz w:val="22"/>
          <w:szCs w:val="22"/>
        </w:rPr>
        <w:t xml:space="preserve">before acceptance by the </w:t>
      </w:r>
      <w:r>
        <w:rPr>
          <w:b/>
          <w:sz w:val="22"/>
          <w:szCs w:val="22"/>
        </w:rPr>
        <w:t>CDF.</w:t>
      </w:r>
    </w:p>
    <w:p w:rsidR="007E0E96" w:rsidRPr="007E0E96" w:rsidRDefault="007E0E96" w:rsidP="007E0E96">
      <w:pPr>
        <w:spacing w:line="120" w:lineRule="exact"/>
        <w:rPr>
          <w:b/>
          <w:sz w:val="22"/>
          <w:szCs w:val="22"/>
        </w:rPr>
      </w:pPr>
    </w:p>
    <w:p w:rsidR="007E0E96" w:rsidRPr="0068411D" w:rsidRDefault="0068411D" w:rsidP="007E0E96">
      <w:pPr>
        <w:rPr>
          <w:b/>
        </w:rPr>
      </w:pPr>
      <w:r w:rsidRPr="0068411D">
        <w:rPr>
          <w:b/>
        </w:rPr>
        <w:t xml:space="preserve">2)       </w:t>
      </w:r>
      <w:r w:rsidR="007E0E96" w:rsidRPr="0068411D">
        <w:rPr>
          <w:b/>
        </w:rPr>
        <w:t>Accounts for Direct Debit</w:t>
      </w:r>
    </w:p>
    <w:p w:rsidR="007E0E96" w:rsidRPr="007E0E96" w:rsidRDefault="0068411D" w:rsidP="001C1796">
      <w:pPr>
        <w:numPr>
          <w:ilvl w:val="1"/>
          <w:numId w:val="6"/>
        </w:numPr>
        <w:tabs>
          <w:tab w:val="clear" w:pos="720"/>
          <w:tab w:val="num" w:pos="600"/>
        </w:tabs>
        <w:ind w:hanging="720"/>
        <w:rPr>
          <w:sz w:val="22"/>
          <w:szCs w:val="22"/>
        </w:rPr>
      </w:pPr>
      <w:r>
        <w:rPr>
          <w:sz w:val="22"/>
          <w:szCs w:val="22"/>
        </w:rPr>
        <w:t xml:space="preserve">Clients </w:t>
      </w:r>
      <w:r w:rsidR="007E0E96" w:rsidRPr="007E0E96">
        <w:rPr>
          <w:sz w:val="22"/>
          <w:szCs w:val="22"/>
        </w:rPr>
        <w:t>should note that</w:t>
      </w:r>
      <w:r w:rsidR="00A33C17">
        <w:rPr>
          <w:sz w:val="22"/>
          <w:szCs w:val="22"/>
        </w:rPr>
        <w:t>:</w:t>
      </w:r>
    </w:p>
    <w:p w:rsidR="001C1796" w:rsidRDefault="00A33C17" w:rsidP="001C1796">
      <w:pPr>
        <w:numPr>
          <w:ilvl w:val="0"/>
          <w:numId w:val="5"/>
        </w:numPr>
        <w:tabs>
          <w:tab w:val="num" w:pos="600"/>
        </w:tabs>
        <w:ind w:left="600" w:hanging="600"/>
        <w:rPr>
          <w:sz w:val="22"/>
          <w:szCs w:val="22"/>
        </w:rPr>
      </w:pPr>
      <w:r>
        <w:rPr>
          <w:sz w:val="22"/>
          <w:szCs w:val="22"/>
        </w:rPr>
        <w:t>d</w:t>
      </w:r>
      <w:r w:rsidR="007E0E96" w:rsidRPr="007E0E96">
        <w:rPr>
          <w:sz w:val="22"/>
          <w:szCs w:val="22"/>
        </w:rPr>
        <w:t xml:space="preserve">irect debiting through the Bulk Electronic System is not available on all accounts.  If in doubt </w:t>
      </w:r>
      <w:r w:rsidR="0068411D">
        <w:rPr>
          <w:sz w:val="22"/>
          <w:szCs w:val="22"/>
        </w:rPr>
        <w:t xml:space="preserve">the client should </w:t>
      </w:r>
      <w:r w:rsidR="007E0E96" w:rsidRPr="007E0E96">
        <w:rPr>
          <w:sz w:val="22"/>
          <w:szCs w:val="22"/>
        </w:rPr>
        <w:t xml:space="preserve">check with </w:t>
      </w:r>
      <w:r w:rsidR="0068411D">
        <w:rPr>
          <w:sz w:val="22"/>
          <w:szCs w:val="22"/>
        </w:rPr>
        <w:t xml:space="preserve">their </w:t>
      </w:r>
      <w:r w:rsidR="001C1796">
        <w:rPr>
          <w:sz w:val="22"/>
          <w:szCs w:val="22"/>
        </w:rPr>
        <w:t>fi</w:t>
      </w:r>
      <w:r w:rsidR="007E0E96" w:rsidRPr="007E0E96">
        <w:rPr>
          <w:sz w:val="22"/>
          <w:szCs w:val="22"/>
        </w:rPr>
        <w:t xml:space="preserve">nancial </w:t>
      </w:r>
      <w:r w:rsidR="001C1796">
        <w:rPr>
          <w:sz w:val="22"/>
          <w:szCs w:val="22"/>
        </w:rPr>
        <w:t>i</w:t>
      </w:r>
      <w:r w:rsidR="007E0E96" w:rsidRPr="007E0E96">
        <w:rPr>
          <w:sz w:val="22"/>
          <w:szCs w:val="22"/>
        </w:rPr>
        <w:t>nstitution; and</w:t>
      </w:r>
      <w:r w:rsidR="00714256">
        <w:rPr>
          <w:sz w:val="22"/>
          <w:szCs w:val="22"/>
        </w:rPr>
        <w:t>,</w:t>
      </w:r>
    </w:p>
    <w:p w:rsidR="007E0E96" w:rsidRPr="007E0E96" w:rsidRDefault="001C1796" w:rsidP="001C1796">
      <w:pPr>
        <w:numPr>
          <w:ilvl w:val="0"/>
          <w:numId w:val="5"/>
        </w:numPr>
        <w:tabs>
          <w:tab w:val="num" w:pos="600"/>
        </w:tabs>
        <w:ind w:left="600" w:hanging="600"/>
        <w:rPr>
          <w:sz w:val="22"/>
          <w:szCs w:val="22"/>
        </w:rPr>
      </w:pPr>
      <w:r>
        <w:rPr>
          <w:sz w:val="22"/>
          <w:szCs w:val="22"/>
        </w:rPr>
        <w:t>a</w:t>
      </w:r>
      <w:r w:rsidR="007E0E96" w:rsidRPr="007E0E96">
        <w:rPr>
          <w:sz w:val="22"/>
          <w:szCs w:val="22"/>
        </w:rPr>
        <w:t xml:space="preserve">ccount details should be checked against a recent statement from </w:t>
      </w:r>
      <w:r w:rsidR="0068411D">
        <w:rPr>
          <w:sz w:val="22"/>
          <w:szCs w:val="22"/>
        </w:rPr>
        <w:t xml:space="preserve">the </w:t>
      </w:r>
      <w:r>
        <w:rPr>
          <w:sz w:val="22"/>
          <w:szCs w:val="22"/>
        </w:rPr>
        <w:t>f</w:t>
      </w:r>
      <w:r w:rsidR="007E0E96" w:rsidRPr="007E0E96">
        <w:rPr>
          <w:sz w:val="22"/>
          <w:szCs w:val="22"/>
        </w:rPr>
        <w:t xml:space="preserve">inancial </w:t>
      </w:r>
      <w:r>
        <w:rPr>
          <w:sz w:val="22"/>
          <w:szCs w:val="22"/>
        </w:rPr>
        <w:t>i</w:t>
      </w:r>
      <w:r w:rsidR="007E0E96" w:rsidRPr="007E0E96">
        <w:rPr>
          <w:sz w:val="22"/>
          <w:szCs w:val="22"/>
        </w:rPr>
        <w:t>nstitution.</w:t>
      </w:r>
    </w:p>
    <w:p w:rsidR="007E0E96" w:rsidRPr="007E0E96" w:rsidRDefault="007E0E96" w:rsidP="007E0E96">
      <w:pPr>
        <w:spacing w:line="120" w:lineRule="exact"/>
        <w:rPr>
          <w:b/>
          <w:sz w:val="22"/>
          <w:szCs w:val="22"/>
        </w:rPr>
      </w:pPr>
    </w:p>
    <w:p w:rsidR="007E0E96" w:rsidRPr="0068411D" w:rsidRDefault="0068411D" w:rsidP="007E0E96">
      <w:pPr>
        <w:rPr>
          <w:b/>
        </w:rPr>
      </w:pPr>
      <w:r w:rsidRPr="0068411D">
        <w:rPr>
          <w:b/>
        </w:rPr>
        <w:t xml:space="preserve">3)       </w:t>
      </w:r>
      <w:r w:rsidR="007E0E96" w:rsidRPr="0068411D">
        <w:rPr>
          <w:b/>
        </w:rPr>
        <w:t>Payment Frequency</w:t>
      </w:r>
    </w:p>
    <w:p w:rsidR="007E0E96" w:rsidRPr="007E0E96" w:rsidRDefault="007E0E96" w:rsidP="001C1796">
      <w:pPr>
        <w:numPr>
          <w:ilvl w:val="1"/>
          <w:numId w:val="7"/>
        </w:numPr>
        <w:tabs>
          <w:tab w:val="clear" w:pos="720"/>
          <w:tab w:val="num" w:pos="600"/>
        </w:tabs>
        <w:ind w:left="600" w:hanging="600"/>
        <w:rPr>
          <w:sz w:val="22"/>
          <w:szCs w:val="22"/>
        </w:rPr>
      </w:pPr>
      <w:r w:rsidRPr="007E0E96">
        <w:rPr>
          <w:sz w:val="22"/>
          <w:szCs w:val="22"/>
        </w:rPr>
        <w:t xml:space="preserve">Direct Debit arrangements allow for the following payment frequencies from the commencement date specified by </w:t>
      </w:r>
      <w:r w:rsidR="0068411D">
        <w:rPr>
          <w:sz w:val="22"/>
          <w:szCs w:val="22"/>
        </w:rPr>
        <w:t>the client.</w:t>
      </w:r>
    </w:p>
    <w:p w:rsidR="008810F6" w:rsidRDefault="008810F6" w:rsidP="001C1796">
      <w:pPr>
        <w:numPr>
          <w:ilvl w:val="0"/>
          <w:numId w:val="8"/>
        </w:numPr>
        <w:tabs>
          <w:tab w:val="left" w:pos="600"/>
        </w:tabs>
        <w:ind w:hanging="1440"/>
        <w:rPr>
          <w:sz w:val="22"/>
          <w:szCs w:val="22"/>
        </w:rPr>
        <w:sectPr w:rsidR="008810F6" w:rsidSect="00A15F2F">
          <w:type w:val="continuous"/>
          <w:pgSz w:w="11906" w:h="16838"/>
          <w:pgMar w:top="567" w:right="851" w:bottom="567" w:left="851" w:header="709" w:footer="709" w:gutter="0"/>
          <w:cols w:space="708"/>
          <w:docGrid w:linePitch="360"/>
        </w:sectPr>
      </w:pPr>
    </w:p>
    <w:p w:rsidR="001C1796" w:rsidRDefault="00714256" w:rsidP="001C1796">
      <w:pPr>
        <w:numPr>
          <w:ilvl w:val="0"/>
          <w:numId w:val="8"/>
        </w:numPr>
        <w:tabs>
          <w:tab w:val="left" w:pos="600"/>
        </w:tabs>
        <w:ind w:hanging="1440"/>
        <w:rPr>
          <w:sz w:val="22"/>
          <w:szCs w:val="22"/>
        </w:rPr>
      </w:pPr>
      <w:r>
        <w:rPr>
          <w:sz w:val="22"/>
          <w:szCs w:val="22"/>
        </w:rPr>
        <w:t>Weekly</w:t>
      </w:r>
    </w:p>
    <w:p w:rsidR="001C1796" w:rsidRDefault="007E0E96" w:rsidP="001C1796">
      <w:pPr>
        <w:numPr>
          <w:ilvl w:val="0"/>
          <w:numId w:val="8"/>
        </w:numPr>
        <w:tabs>
          <w:tab w:val="left" w:pos="600"/>
        </w:tabs>
        <w:ind w:hanging="1440"/>
        <w:rPr>
          <w:sz w:val="22"/>
          <w:szCs w:val="22"/>
        </w:rPr>
      </w:pPr>
      <w:r w:rsidRPr="007E0E96">
        <w:rPr>
          <w:sz w:val="22"/>
          <w:szCs w:val="22"/>
        </w:rPr>
        <w:t>Fortnightly</w:t>
      </w:r>
    </w:p>
    <w:p w:rsidR="001C1796" w:rsidRDefault="007E0E96" w:rsidP="001C1796">
      <w:pPr>
        <w:numPr>
          <w:ilvl w:val="0"/>
          <w:numId w:val="8"/>
        </w:numPr>
        <w:tabs>
          <w:tab w:val="left" w:pos="600"/>
        </w:tabs>
        <w:ind w:hanging="1440"/>
        <w:rPr>
          <w:sz w:val="22"/>
          <w:szCs w:val="22"/>
        </w:rPr>
      </w:pPr>
      <w:r w:rsidRPr="007E0E96">
        <w:rPr>
          <w:sz w:val="22"/>
          <w:szCs w:val="22"/>
        </w:rPr>
        <w:t>Monthly</w:t>
      </w:r>
    </w:p>
    <w:p w:rsidR="00460A97" w:rsidRDefault="00460A97" w:rsidP="001C1796">
      <w:pPr>
        <w:numPr>
          <w:ilvl w:val="0"/>
          <w:numId w:val="8"/>
        </w:numPr>
        <w:tabs>
          <w:tab w:val="left" w:pos="600"/>
        </w:tabs>
        <w:ind w:hanging="1440"/>
        <w:rPr>
          <w:sz w:val="22"/>
          <w:szCs w:val="22"/>
        </w:rPr>
      </w:pPr>
      <w:r>
        <w:rPr>
          <w:sz w:val="22"/>
          <w:szCs w:val="22"/>
        </w:rPr>
        <w:t>Quarterly</w:t>
      </w:r>
    </w:p>
    <w:p w:rsidR="007E0E96" w:rsidRDefault="007E0E96" w:rsidP="001C1796">
      <w:pPr>
        <w:numPr>
          <w:ilvl w:val="0"/>
          <w:numId w:val="8"/>
        </w:numPr>
        <w:tabs>
          <w:tab w:val="left" w:pos="600"/>
        </w:tabs>
        <w:ind w:hanging="1440"/>
        <w:rPr>
          <w:sz w:val="22"/>
          <w:szCs w:val="22"/>
        </w:rPr>
      </w:pPr>
      <w:r w:rsidRPr="007E0E96">
        <w:rPr>
          <w:sz w:val="22"/>
          <w:szCs w:val="22"/>
        </w:rPr>
        <w:t>Half Yearly</w:t>
      </w:r>
    </w:p>
    <w:p w:rsidR="008810F6" w:rsidRDefault="00460A97" w:rsidP="001C1796">
      <w:pPr>
        <w:numPr>
          <w:ilvl w:val="0"/>
          <w:numId w:val="8"/>
        </w:numPr>
        <w:tabs>
          <w:tab w:val="left" w:pos="600"/>
        </w:tabs>
        <w:ind w:hanging="1440"/>
        <w:rPr>
          <w:sz w:val="22"/>
          <w:szCs w:val="22"/>
        </w:rPr>
        <w:sectPr w:rsidR="008810F6" w:rsidSect="008810F6">
          <w:type w:val="continuous"/>
          <w:pgSz w:w="11906" w:h="16838"/>
          <w:pgMar w:top="567" w:right="851" w:bottom="567" w:left="851" w:header="709" w:footer="709" w:gutter="0"/>
          <w:cols w:num="2" w:space="710" w:equalWidth="0">
            <w:col w:w="3612" w:space="710"/>
            <w:col w:w="5882"/>
          </w:cols>
          <w:docGrid w:linePitch="360"/>
        </w:sectPr>
      </w:pPr>
      <w:r>
        <w:rPr>
          <w:sz w:val="22"/>
          <w:szCs w:val="22"/>
        </w:rPr>
        <w:t>Yearl</w:t>
      </w:r>
      <w:r w:rsidR="002E00D2">
        <w:rPr>
          <w:sz w:val="22"/>
          <w:szCs w:val="22"/>
        </w:rPr>
        <w:t>y</w:t>
      </w:r>
    </w:p>
    <w:p w:rsidR="00460A97" w:rsidRPr="007E0E96" w:rsidRDefault="00460A97" w:rsidP="002E00D2">
      <w:pPr>
        <w:tabs>
          <w:tab w:val="left" w:pos="600"/>
        </w:tabs>
        <w:rPr>
          <w:sz w:val="22"/>
          <w:szCs w:val="22"/>
        </w:rPr>
      </w:pPr>
    </w:p>
    <w:p w:rsidR="007E0E96" w:rsidRPr="0068411D" w:rsidRDefault="0068411D" w:rsidP="007E0E96">
      <w:pPr>
        <w:rPr>
          <w:b/>
        </w:rPr>
      </w:pPr>
      <w:r w:rsidRPr="0068411D">
        <w:rPr>
          <w:b/>
        </w:rPr>
        <w:t xml:space="preserve">4)       </w:t>
      </w:r>
      <w:r w:rsidR="007E0E96" w:rsidRPr="0068411D">
        <w:rPr>
          <w:b/>
        </w:rPr>
        <w:t>Cleared Funds</w:t>
      </w:r>
    </w:p>
    <w:p w:rsidR="007E0E96" w:rsidRPr="007E0E96" w:rsidRDefault="007E0E96" w:rsidP="001C1796">
      <w:pPr>
        <w:numPr>
          <w:ilvl w:val="1"/>
          <w:numId w:val="9"/>
        </w:numPr>
        <w:tabs>
          <w:tab w:val="clear" w:pos="720"/>
          <w:tab w:val="num" w:pos="600"/>
        </w:tabs>
        <w:ind w:left="600" w:hanging="600"/>
        <w:rPr>
          <w:sz w:val="22"/>
          <w:szCs w:val="22"/>
        </w:rPr>
      </w:pPr>
      <w:r w:rsidRPr="007E0E96">
        <w:rPr>
          <w:sz w:val="22"/>
          <w:szCs w:val="22"/>
        </w:rPr>
        <w:t xml:space="preserve">It is </w:t>
      </w:r>
      <w:r w:rsidR="0068411D">
        <w:rPr>
          <w:sz w:val="22"/>
          <w:szCs w:val="22"/>
        </w:rPr>
        <w:t xml:space="preserve">the client’s </w:t>
      </w:r>
      <w:r w:rsidRPr="007E0E96">
        <w:rPr>
          <w:sz w:val="22"/>
          <w:szCs w:val="22"/>
        </w:rPr>
        <w:t xml:space="preserve">responsibility to ensure that sufficient clear funds are available in </w:t>
      </w:r>
      <w:r w:rsidR="0068411D">
        <w:rPr>
          <w:sz w:val="22"/>
          <w:szCs w:val="22"/>
        </w:rPr>
        <w:t xml:space="preserve">their </w:t>
      </w:r>
      <w:r w:rsidRPr="007E0E96">
        <w:rPr>
          <w:sz w:val="22"/>
          <w:szCs w:val="22"/>
        </w:rPr>
        <w:t>nominated account by the due date to permit the payment of debit amounts indicated.</w:t>
      </w:r>
    </w:p>
    <w:p w:rsidR="007E0E96" w:rsidRPr="007E0E96" w:rsidRDefault="007E0E96" w:rsidP="007E0E96">
      <w:pPr>
        <w:spacing w:line="120" w:lineRule="exact"/>
        <w:rPr>
          <w:b/>
          <w:sz w:val="22"/>
          <w:szCs w:val="22"/>
        </w:rPr>
      </w:pPr>
    </w:p>
    <w:p w:rsidR="007E0E96" w:rsidRPr="0068411D" w:rsidRDefault="0068411D" w:rsidP="007E0E96">
      <w:pPr>
        <w:rPr>
          <w:b/>
        </w:rPr>
      </w:pPr>
      <w:r w:rsidRPr="0068411D">
        <w:rPr>
          <w:b/>
        </w:rPr>
        <w:t xml:space="preserve">5)       </w:t>
      </w:r>
      <w:r w:rsidR="007E0E96" w:rsidRPr="0068411D">
        <w:rPr>
          <w:b/>
        </w:rPr>
        <w:t>Non-Working Days and Public Holidays</w:t>
      </w:r>
    </w:p>
    <w:p w:rsidR="007E0E96" w:rsidRPr="007E0E96" w:rsidRDefault="007E0E96" w:rsidP="001C1796">
      <w:pPr>
        <w:ind w:left="600" w:hanging="600"/>
        <w:rPr>
          <w:sz w:val="22"/>
          <w:szCs w:val="22"/>
        </w:rPr>
      </w:pPr>
      <w:r w:rsidRPr="007E0E96">
        <w:rPr>
          <w:sz w:val="22"/>
          <w:szCs w:val="22"/>
        </w:rPr>
        <w:t>5.1</w:t>
      </w:r>
      <w:r w:rsidRPr="007E0E96">
        <w:rPr>
          <w:sz w:val="22"/>
          <w:szCs w:val="22"/>
        </w:rPr>
        <w:tab/>
        <w:t>If the due date for payment falls on a non-working or public holiday, the payment will be processed on the next available working day.</w:t>
      </w:r>
    </w:p>
    <w:p w:rsidR="007E0E96" w:rsidRPr="007E0E96" w:rsidRDefault="007E0E96" w:rsidP="007E0E96">
      <w:pPr>
        <w:spacing w:line="120" w:lineRule="exact"/>
        <w:rPr>
          <w:sz w:val="22"/>
          <w:szCs w:val="22"/>
        </w:rPr>
      </w:pPr>
    </w:p>
    <w:p w:rsidR="007E0E96" w:rsidRPr="0068411D" w:rsidRDefault="0068411D" w:rsidP="007E0E96">
      <w:pPr>
        <w:rPr>
          <w:b/>
        </w:rPr>
      </w:pPr>
      <w:r w:rsidRPr="0068411D">
        <w:rPr>
          <w:b/>
        </w:rPr>
        <w:t xml:space="preserve">6)       </w:t>
      </w:r>
      <w:r w:rsidR="007E0E96" w:rsidRPr="0068411D">
        <w:rPr>
          <w:b/>
        </w:rPr>
        <w:t>Returned/Unpaid Transactions</w:t>
      </w:r>
    </w:p>
    <w:p w:rsidR="007E0E96" w:rsidRPr="007E0E96" w:rsidRDefault="007E0E96" w:rsidP="001C1796">
      <w:pPr>
        <w:ind w:left="600" w:hanging="600"/>
        <w:rPr>
          <w:sz w:val="22"/>
          <w:szCs w:val="22"/>
        </w:rPr>
      </w:pPr>
      <w:r w:rsidRPr="007E0E96">
        <w:rPr>
          <w:sz w:val="22"/>
          <w:szCs w:val="22"/>
        </w:rPr>
        <w:t>6.1</w:t>
      </w:r>
      <w:r w:rsidRPr="007E0E96">
        <w:rPr>
          <w:sz w:val="22"/>
          <w:szCs w:val="22"/>
        </w:rPr>
        <w:tab/>
        <w:t xml:space="preserve">If the payment is rejected by </w:t>
      </w:r>
      <w:r w:rsidR="0068411D">
        <w:rPr>
          <w:sz w:val="22"/>
          <w:szCs w:val="22"/>
        </w:rPr>
        <w:t xml:space="preserve">the designated </w:t>
      </w:r>
      <w:r w:rsidR="001C1796">
        <w:rPr>
          <w:sz w:val="22"/>
          <w:szCs w:val="22"/>
        </w:rPr>
        <w:t>f</w:t>
      </w:r>
      <w:r w:rsidRPr="007E0E96">
        <w:rPr>
          <w:sz w:val="22"/>
          <w:szCs w:val="22"/>
        </w:rPr>
        <w:t xml:space="preserve">inancial </w:t>
      </w:r>
      <w:r w:rsidR="001C1796">
        <w:rPr>
          <w:sz w:val="22"/>
          <w:szCs w:val="22"/>
        </w:rPr>
        <w:t>i</w:t>
      </w:r>
      <w:r w:rsidRPr="007E0E96">
        <w:rPr>
          <w:sz w:val="22"/>
          <w:szCs w:val="22"/>
        </w:rPr>
        <w:t xml:space="preserve">nstitution, the </w:t>
      </w:r>
      <w:r w:rsidRPr="001C1796">
        <w:rPr>
          <w:b/>
          <w:sz w:val="22"/>
          <w:szCs w:val="22"/>
        </w:rPr>
        <w:t>CDF</w:t>
      </w:r>
      <w:r w:rsidRPr="007E0E96">
        <w:rPr>
          <w:sz w:val="22"/>
          <w:szCs w:val="22"/>
        </w:rPr>
        <w:t xml:space="preserve"> will </w:t>
      </w:r>
      <w:r w:rsidR="00A93571">
        <w:rPr>
          <w:sz w:val="22"/>
          <w:szCs w:val="22"/>
        </w:rPr>
        <w:t xml:space="preserve">pass on the rejection to the parish.  The </w:t>
      </w:r>
      <w:r w:rsidR="00A93571">
        <w:rPr>
          <w:b/>
          <w:sz w:val="22"/>
          <w:szCs w:val="22"/>
        </w:rPr>
        <w:t xml:space="preserve">CDF </w:t>
      </w:r>
      <w:r w:rsidR="00A93571">
        <w:rPr>
          <w:sz w:val="22"/>
          <w:szCs w:val="22"/>
        </w:rPr>
        <w:t xml:space="preserve">is reliant on the parish to cancel or stop </w:t>
      </w:r>
      <w:r w:rsidRPr="007E0E96">
        <w:rPr>
          <w:sz w:val="22"/>
          <w:szCs w:val="22"/>
        </w:rPr>
        <w:t>the Direct Debit.</w:t>
      </w:r>
    </w:p>
    <w:p w:rsidR="007E0E96" w:rsidRPr="007E0E96" w:rsidRDefault="007E0E96" w:rsidP="007E0E96">
      <w:pPr>
        <w:spacing w:line="120" w:lineRule="exact"/>
        <w:rPr>
          <w:sz w:val="22"/>
          <w:szCs w:val="22"/>
        </w:rPr>
      </w:pPr>
    </w:p>
    <w:p w:rsidR="007E0E96" w:rsidRPr="0068411D" w:rsidRDefault="0068411D" w:rsidP="007E0E96">
      <w:pPr>
        <w:rPr>
          <w:b/>
        </w:rPr>
      </w:pPr>
      <w:r w:rsidRPr="0068411D">
        <w:rPr>
          <w:b/>
        </w:rPr>
        <w:t xml:space="preserve">7)       </w:t>
      </w:r>
      <w:r w:rsidR="007E0E96" w:rsidRPr="0068411D">
        <w:rPr>
          <w:b/>
        </w:rPr>
        <w:t xml:space="preserve">Alterations of Direct Debit </w:t>
      </w:r>
      <w:r w:rsidR="009E2E64" w:rsidRPr="0068411D">
        <w:rPr>
          <w:b/>
        </w:rPr>
        <w:t>A</w:t>
      </w:r>
      <w:r w:rsidR="007E0E96" w:rsidRPr="0068411D">
        <w:rPr>
          <w:b/>
        </w:rPr>
        <w:t>rrangements</w:t>
      </w:r>
    </w:p>
    <w:p w:rsidR="001C1796" w:rsidRPr="001C1796" w:rsidRDefault="001C1796" w:rsidP="001C1796">
      <w:pPr>
        <w:ind w:left="600" w:hanging="600"/>
        <w:rPr>
          <w:sz w:val="22"/>
          <w:szCs w:val="22"/>
        </w:rPr>
      </w:pPr>
      <w:r w:rsidRPr="001C1796">
        <w:rPr>
          <w:sz w:val="22"/>
          <w:szCs w:val="22"/>
        </w:rPr>
        <w:t>7.1</w:t>
      </w:r>
      <w:r w:rsidRPr="001C1796">
        <w:rPr>
          <w:sz w:val="22"/>
          <w:szCs w:val="22"/>
        </w:rPr>
        <w:tab/>
        <w:t>A “</w:t>
      </w:r>
      <w:r w:rsidR="00A93571">
        <w:rPr>
          <w:sz w:val="22"/>
          <w:szCs w:val="22"/>
        </w:rPr>
        <w:t xml:space="preserve">Change </w:t>
      </w:r>
      <w:r w:rsidRPr="001C1796">
        <w:rPr>
          <w:sz w:val="22"/>
          <w:szCs w:val="22"/>
        </w:rPr>
        <w:t>Direct Debit” form (F021</w:t>
      </w:r>
      <w:r w:rsidR="00A33C17">
        <w:rPr>
          <w:sz w:val="22"/>
          <w:szCs w:val="22"/>
        </w:rPr>
        <w:t>.</w:t>
      </w:r>
      <w:r w:rsidR="00A93571">
        <w:rPr>
          <w:sz w:val="22"/>
          <w:szCs w:val="22"/>
        </w:rPr>
        <w:t>2</w:t>
      </w:r>
      <w:r w:rsidRPr="001C1796">
        <w:rPr>
          <w:sz w:val="22"/>
          <w:szCs w:val="22"/>
        </w:rPr>
        <w:t xml:space="preserve">) must be completed in order to cancel, suspend, change date or amount of an existing Direct Debit.  The requisite forms can be accessed on the CDF </w:t>
      </w:r>
      <w:r w:rsidR="00714256">
        <w:rPr>
          <w:sz w:val="22"/>
          <w:szCs w:val="22"/>
        </w:rPr>
        <w:t xml:space="preserve">web </w:t>
      </w:r>
      <w:r w:rsidRPr="001C1796">
        <w:rPr>
          <w:sz w:val="22"/>
          <w:szCs w:val="22"/>
        </w:rPr>
        <w:t>site,</w:t>
      </w:r>
      <w:r w:rsidR="00714256">
        <w:rPr>
          <w:sz w:val="22"/>
          <w:szCs w:val="22"/>
        </w:rPr>
        <w:t xml:space="preserve"> </w:t>
      </w:r>
      <w:hyperlink r:id="rId11" w:history="1">
        <w:r w:rsidR="00714256" w:rsidRPr="00B51C64">
          <w:rPr>
            <w:rStyle w:val="Hyperlink"/>
            <w:sz w:val="22"/>
            <w:szCs w:val="22"/>
          </w:rPr>
          <w:t>www.cdf.cg.catholic.org.au</w:t>
        </w:r>
      </w:hyperlink>
      <w:r w:rsidR="00714256">
        <w:rPr>
          <w:sz w:val="22"/>
          <w:szCs w:val="22"/>
        </w:rPr>
        <w:t xml:space="preserve">   On </w:t>
      </w:r>
      <w:r w:rsidRPr="001C1796">
        <w:rPr>
          <w:sz w:val="22"/>
          <w:szCs w:val="22"/>
        </w:rPr>
        <w:t xml:space="preserve">completion the forms should be forwarded to the </w:t>
      </w:r>
      <w:r w:rsidR="00677562">
        <w:rPr>
          <w:sz w:val="22"/>
          <w:szCs w:val="22"/>
        </w:rPr>
        <w:t>CDF.</w:t>
      </w:r>
      <w:r w:rsidRPr="001C1796">
        <w:rPr>
          <w:sz w:val="22"/>
          <w:szCs w:val="22"/>
        </w:rPr>
        <w:t xml:space="preserve">  </w:t>
      </w:r>
    </w:p>
    <w:p w:rsidR="001C1796" w:rsidRPr="001C1796" w:rsidRDefault="001C1796" w:rsidP="001C1796">
      <w:pPr>
        <w:ind w:left="600" w:hanging="600"/>
        <w:rPr>
          <w:sz w:val="22"/>
          <w:szCs w:val="22"/>
        </w:rPr>
      </w:pPr>
      <w:r w:rsidRPr="001C1796">
        <w:rPr>
          <w:sz w:val="22"/>
          <w:szCs w:val="22"/>
        </w:rPr>
        <w:t>7.2</w:t>
      </w:r>
      <w:r w:rsidRPr="001C1796">
        <w:rPr>
          <w:sz w:val="22"/>
          <w:szCs w:val="22"/>
        </w:rPr>
        <w:tab/>
        <w:t>Any change to the debit account requires cancellation of the current debit (Form 021</w:t>
      </w:r>
      <w:r w:rsidR="00A33C17">
        <w:rPr>
          <w:sz w:val="22"/>
          <w:szCs w:val="22"/>
        </w:rPr>
        <w:t>.</w:t>
      </w:r>
      <w:r w:rsidR="006713A7">
        <w:rPr>
          <w:sz w:val="22"/>
          <w:szCs w:val="22"/>
        </w:rPr>
        <w:t>2</w:t>
      </w:r>
      <w:r w:rsidRPr="001C1796">
        <w:rPr>
          <w:sz w:val="22"/>
          <w:szCs w:val="22"/>
        </w:rPr>
        <w:t>) and the completion of a new Direct Debit request (F020</w:t>
      </w:r>
      <w:r w:rsidR="00A33C17">
        <w:rPr>
          <w:sz w:val="22"/>
          <w:szCs w:val="22"/>
        </w:rPr>
        <w:t>.</w:t>
      </w:r>
      <w:r w:rsidR="006713A7">
        <w:rPr>
          <w:sz w:val="22"/>
          <w:szCs w:val="22"/>
        </w:rPr>
        <w:t>2</w:t>
      </w:r>
      <w:r w:rsidRPr="001C1796">
        <w:rPr>
          <w:sz w:val="22"/>
          <w:szCs w:val="22"/>
        </w:rPr>
        <w:t>)</w:t>
      </w:r>
    </w:p>
    <w:p w:rsidR="001C1796" w:rsidRDefault="001C1796" w:rsidP="001C1796">
      <w:pPr>
        <w:rPr>
          <w:sz w:val="20"/>
          <w:szCs w:val="18"/>
        </w:rPr>
      </w:pPr>
    </w:p>
    <w:p w:rsidR="007E0E96" w:rsidRPr="0068411D" w:rsidRDefault="00AB6733" w:rsidP="007E0E96">
      <w:pPr>
        <w:rPr>
          <w:b/>
        </w:rPr>
      </w:pPr>
      <w:r>
        <w:rPr>
          <w:b/>
        </w:rPr>
        <w:t>8</w:t>
      </w:r>
      <w:r w:rsidR="0068411D" w:rsidRPr="0068411D">
        <w:rPr>
          <w:b/>
        </w:rPr>
        <w:t xml:space="preserve">)       </w:t>
      </w:r>
      <w:r w:rsidR="007E0E96" w:rsidRPr="0068411D">
        <w:rPr>
          <w:b/>
        </w:rPr>
        <w:t xml:space="preserve">Disputing a </w:t>
      </w:r>
      <w:r w:rsidR="009E2E64" w:rsidRPr="0068411D">
        <w:rPr>
          <w:b/>
        </w:rPr>
        <w:t xml:space="preserve">Direct </w:t>
      </w:r>
      <w:r w:rsidR="007E0E96" w:rsidRPr="0068411D">
        <w:rPr>
          <w:b/>
        </w:rPr>
        <w:t>Debit Item</w:t>
      </w:r>
    </w:p>
    <w:p w:rsidR="007E0E96" w:rsidRDefault="00AB6733" w:rsidP="00BA10FE">
      <w:pPr>
        <w:tabs>
          <w:tab w:val="left" w:pos="600"/>
        </w:tabs>
        <w:ind w:left="600" w:hanging="600"/>
        <w:rPr>
          <w:sz w:val="22"/>
          <w:szCs w:val="22"/>
        </w:rPr>
      </w:pPr>
      <w:r>
        <w:rPr>
          <w:sz w:val="22"/>
          <w:szCs w:val="22"/>
        </w:rPr>
        <w:t>8</w:t>
      </w:r>
      <w:r w:rsidR="007E0E96" w:rsidRPr="007E0E96">
        <w:rPr>
          <w:sz w:val="22"/>
          <w:szCs w:val="22"/>
        </w:rPr>
        <w:t>.1</w:t>
      </w:r>
      <w:r w:rsidR="007E0E96" w:rsidRPr="007E0E96">
        <w:rPr>
          <w:sz w:val="22"/>
          <w:szCs w:val="22"/>
        </w:rPr>
        <w:tab/>
        <w:t xml:space="preserve">All </w:t>
      </w:r>
      <w:r w:rsidR="009E2E64">
        <w:rPr>
          <w:sz w:val="22"/>
          <w:szCs w:val="22"/>
        </w:rPr>
        <w:t xml:space="preserve">concerns regarding the Direct Debit arrangements should first </w:t>
      </w:r>
      <w:r w:rsidR="007E0E96" w:rsidRPr="007E0E96">
        <w:rPr>
          <w:sz w:val="22"/>
          <w:szCs w:val="22"/>
        </w:rPr>
        <w:t xml:space="preserve">be directed to the </w:t>
      </w:r>
      <w:r w:rsidR="009E2E64">
        <w:rPr>
          <w:sz w:val="22"/>
          <w:szCs w:val="22"/>
        </w:rPr>
        <w:t>pa</w:t>
      </w:r>
      <w:r w:rsidR="007E0E96" w:rsidRPr="007E0E96">
        <w:rPr>
          <w:sz w:val="22"/>
          <w:szCs w:val="22"/>
        </w:rPr>
        <w:t xml:space="preserve">rish, </w:t>
      </w:r>
      <w:r w:rsidR="009E2E64">
        <w:rPr>
          <w:sz w:val="22"/>
          <w:szCs w:val="22"/>
        </w:rPr>
        <w:t>s</w:t>
      </w:r>
      <w:r w:rsidR="007E0E96" w:rsidRPr="007E0E96">
        <w:rPr>
          <w:sz w:val="22"/>
          <w:szCs w:val="22"/>
        </w:rPr>
        <w:t xml:space="preserve">chool or </w:t>
      </w:r>
      <w:r w:rsidR="009E2E64">
        <w:rPr>
          <w:sz w:val="22"/>
          <w:szCs w:val="22"/>
        </w:rPr>
        <w:t>a</w:t>
      </w:r>
      <w:r w:rsidR="007E0E96" w:rsidRPr="007E0E96">
        <w:rPr>
          <w:sz w:val="22"/>
          <w:szCs w:val="22"/>
        </w:rPr>
        <w:t>gency</w:t>
      </w:r>
      <w:r w:rsidR="009E2E64">
        <w:rPr>
          <w:sz w:val="22"/>
          <w:szCs w:val="22"/>
        </w:rPr>
        <w:t>.</w:t>
      </w:r>
    </w:p>
    <w:p w:rsidR="008810F6" w:rsidRDefault="008810F6" w:rsidP="008810F6">
      <w:pPr>
        <w:tabs>
          <w:tab w:val="left" w:pos="600"/>
        </w:tabs>
        <w:ind w:left="600" w:hanging="600"/>
        <w:jc w:val="center"/>
        <w:rPr>
          <w:sz w:val="22"/>
          <w:szCs w:val="22"/>
        </w:rPr>
      </w:pPr>
      <w:r>
        <w:rPr>
          <w:sz w:val="22"/>
          <w:szCs w:val="22"/>
        </w:rPr>
        <w:t>-------------------------------------------------------</w:t>
      </w:r>
    </w:p>
    <w:p w:rsidR="008810F6" w:rsidRPr="000C3BBD" w:rsidRDefault="008810F6" w:rsidP="008810F6">
      <w:pPr>
        <w:rPr>
          <w:b/>
          <w:bCs/>
        </w:rPr>
      </w:pPr>
      <w:r w:rsidRPr="000C3BBD">
        <w:rPr>
          <w:b/>
          <w:bCs/>
        </w:rPr>
        <w:t>Disclosure Statement</w:t>
      </w:r>
    </w:p>
    <w:p w:rsidR="008810F6" w:rsidRPr="008810F6" w:rsidRDefault="008810F6" w:rsidP="008810F6">
      <w:pPr>
        <w:rPr>
          <w:sz w:val="22"/>
          <w:szCs w:val="22"/>
        </w:rPr>
      </w:pPr>
      <w:r w:rsidRPr="008810F6">
        <w:rPr>
          <w:sz w:val="22"/>
          <w:szCs w:val="22"/>
        </w:rPr>
        <w:t>The Catholic Development Fund Archdiocese of Canberra &amp; Goulburn (the Fund) is required by law to make the following disclosure. The Fund is not prudentially supervised by the Australian Prudential Regulation Authority nor has it been examined or approved by the Australian Securities and Investments Commission. An investor in the Fund will not receive the benefit of the financial claims scheme or the depositor protection provisions in the Banking Act 1959 (</w:t>
      </w:r>
      <w:proofErr w:type="spellStart"/>
      <w:r w:rsidRPr="008810F6">
        <w:rPr>
          <w:sz w:val="22"/>
          <w:szCs w:val="22"/>
        </w:rPr>
        <w:t>Cth</w:t>
      </w:r>
      <w:proofErr w:type="spellEnd"/>
      <w:r w:rsidRPr="008810F6">
        <w:rPr>
          <w:sz w:val="22"/>
          <w:szCs w:val="22"/>
        </w:rPr>
        <w:t>). Investments in the Fund are intended to be a means for investors to support the charitable, religious and educational works of the Archdiocese of Canberra &amp; Goulburn and for whom the consideration of profit are not of primary relevance in the investment decision. The investments that the Fund offers are not subject to the usual protections for investors under the Corporations Act (</w:t>
      </w:r>
      <w:proofErr w:type="spellStart"/>
      <w:r w:rsidRPr="008810F6">
        <w:rPr>
          <w:sz w:val="22"/>
          <w:szCs w:val="22"/>
        </w:rPr>
        <w:t>Cth</w:t>
      </w:r>
      <w:proofErr w:type="spellEnd"/>
      <w:r w:rsidRPr="008810F6">
        <w:rPr>
          <w:sz w:val="22"/>
          <w:szCs w:val="22"/>
        </w:rPr>
        <w:t xml:space="preserve">) or regulation by Australian Securities and Investments Commission. Investors may be unable to get some or all of their money back when the investor expects or at all and any investment of the Fund are not comparable to investments with banks, finance companies or fund managers. The Fund's identification statement may be viewed at </w:t>
      </w:r>
      <w:hyperlink r:id="rId12" w:history="1">
        <w:r w:rsidRPr="008810F6">
          <w:rPr>
            <w:rStyle w:val="Hyperlink"/>
            <w:sz w:val="22"/>
            <w:szCs w:val="22"/>
          </w:rPr>
          <w:t>www.cdf.cg.catholic.org.au</w:t>
        </w:r>
      </w:hyperlink>
      <w:r w:rsidRPr="008810F6">
        <w:rPr>
          <w:sz w:val="22"/>
          <w:szCs w:val="22"/>
        </w:rPr>
        <w:t xml:space="preserve"> or by contacting the Fund. The Fund does not hold an Australian Financial Services Licence.</w:t>
      </w:r>
    </w:p>
    <w:p w:rsidR="008810F6" w:rsidRDefault="008810F6" w:rsidP="00BA10FE">
      <w:pPr>
        <w:tabs>
          <w:tab w:val="left" w:pos="600"/>
        </w:tabs>
        <w:ind w:left="600" w:hanging="600"/>
        <w:rPr>
          <w:sz w:val="22"/>
          <w:szCs w:val="22"/>
        </w:rPr>
      </w:pPr>
    </w:p>
    <w:p w:rsidR="00FA3196" w:rsidRDefault="00FA3196" w:rsidP="00BA10FE">
      <w:pPr>
        <w:tabs>
          <w:tab w:val="left" w:pos="600"/>
        </w:tabs>
        <w:ind w:left="600" w:hanging="600"/>
        <w:rPr>
          <w:sz w:val="22"/>
          <w:szCs w:val="22"/>
        </w:rPr>
      </w:pPr>
    </w:p>
    <w:p w:rsidR="00FA3196" w:rsidRPr="00BA10FE" w:rsidRDefault="00FA3196" w:rsidP="00BA10FE">
      <w:pPr>
        <w:tabs>
          <w:tab w:val="left" w:pos="600"/>
        </w:tabs>
        <w:ind w:left="600" w:hanging="600"/>
        <w:rPr>
          <w:sz w:val="22"/>
          <w:szCs w:val="22"/>
        </w:rPr>
      </w:pPr>
      <w:r>
        <w:rPr>
          <w:sz w:val="22"/>
          <w:szCs w:val="22"/>
        </w:rPr>
        <w:t>(</w:t>
      </w:r>
      <w:proofErr w:type="spellStart"/>
      <w:r>
        <w:rPr>
          <w:sz w:val="22"/>
          <w:szCs w:val="22"/>
        </w:rPr>
        <w:t>Qbn</w:t>
      </w:r>
      <w:proofErr w:type="spellEnd"/>
      <w:r>
        <w:rPr>
          <w:sz w:val="22"/>
          <w:szCs w:val="22"/>
        </w:rPr>
        <w:t xml:space="preserve"> Parish/PG/New Giving form)</w:t>
      </w:r>
    </w:p>
    <w:sectPr w:rsidR="00FA3196" w:rsidRPr="00BA10FE" w:rsidSect="008810F6">
      <w:type w:val="continuous"/>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55" w:rsidRDefault="00505F55">
      <w:r>
        <w:separator/>
      </w:r>
    </w:p>
  </w:endnote>
  <w:endnote w:type="continuationSeparator" w:id="0">
    <w:p w:rsidR="00505F55" w:rsidRDefault="0050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CE" w:rsidRPr="002E00D2" w:rsidRDefault="005D30CE" w:rsidP="00D81BDA">
    <w:pPr>
      <w:pStyle w:val="Footer"/>
      <w:jc w:val="center"/>
      <w:rPr>
        <w:b/>
        <w:sz w:val="20"/>
        <w:szCs w:val="20"/>
      </w:rPr>
    </w:pPr>
    <w:r w:rsidRPr="002E00D2">
      <w:rPr>
        <w:b/>
        <w:sz w:val="20"/>
        <w:szCs w:val="20"/>
      </w:rPr>
      <w:t>Catholic Development Fund, GPO Box 1887, Canberra ACT 2601</w:t>
    </w:r>
  </w:p>
  <w:p w:rsidR="005D30CE" w:rsidRPr="002E00D2" w:rsidRDefault="005D30CE" w:rsidP="00D81BDA">
    <w:pPr>
      <w:pStyle w:val="Footer"/>
      <w:jc w:val="center"/>
      <w:rPr>
        <w:b/>
        <w:sz w:val="20"/>
        <w:szCs w:val="20"/>
      </w:rPr>
    </w:pPr>
    <w:proofErr w:type="spellStart"/>
    <w:r w:rsidRPr="002E00D2">
      <w:rPr>
        <w:b/>
        <w:sz w:val="20"/>
        <w:szCs w:val="20"/>
      </w:rPr>
      <w:t>Ph</w:t>
    </w:r>
    <w:proofErr w:type="spellEnd"/>
    <w:r w:rsidRPr="002E00D2">
      <w:rPr>
        <w:b/>
        <w:sz w:val="20"/>
        <w:szCs w:val="20"/>
      </w:rPr>
      <w:t xml:space="preserve">: 02 6239 9870            Email: </w:t>
    </w:r>
    <w:hyperlink r:id="rId1" w:history="1">
      <w:r w:rsidRPr="002E00D2">
        <w:rPr>
          <w:rStyle w:val="Hyperlink"/>
          <w:b/>
          <w:sz w:val="20"/>
          <w:szCs w:val="20"/>
        </w:rPr>
        <w:t>cdf@cg.org.au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55" w:rsidRDefault="00505F55">
      <w:r>
        <w:separator/>
      </w:r>
    </w:p>
  </w:footnote>
  <w:footnote w:type="continuationSeparator" w:id="0">
    <w:p w:rsidR="00505F55" w:rsidRDefault="0050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CE" w:rsidRPr="009C4BE9" w:rsidRDefault="005D30CE" w:rsidP="009C4BE9">
    <w:pPr>
      <w:rPr>
        <w:b/>
        <w:sz w:val="22"/>
        <w:szCs w:val="22"/>
      </w:rPr>
    </w:pPr>
    <w:r w:rsidRPr="009C4BE9">
      <w:rPr>
        <w:b/>
        <w:sz w:val="22"/>
        <w:szCs w:val="22"/>
      </w:rPr>
      <w:t>Form: F</w:t>
    </w:r>
    <w:r w:rsidR="00A82FCA">
      <w:rPr>
        <w:b/>
        <w:sz w:val="22"/>
        <w:szCs w:val="22"/>
      </w:rPr>
      <w:t>20-5</w:t>
    </w:r>
    <w:r w:rsidRPr="009C4BE9">
      <w:rPr>
        <w:b/>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B0F"/>
    <w:multiLevelType w:val="hybridMultilevel"/>
    <w:tmpl w:val="40B005EE"/>
    <w:lvl w:ilvl="0" w:tplc="D63EBCC0">
      <w:start w:val="1"/>
      <w:numFmt w:val="bullet"/>
      <w:lvlText w:val="o"/>
      <w:lvlJc w:val="left"/>
      <w:pPr>
        <w:tabs>
          <w:tab w:val="num" w:pos="340"/>
        </w:tabs>
        <w:ind w:left="340" w:hanging="34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71EB0"/>
    <w:multiLevelType w:val="multilevel"/>
    <w:tmpl w:val="190E6F6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3F17FE6"/>
    <w:multiLevelType w:val="multilevel"/>
    <w:tmpl w:val="D794E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59B287E"/>
    <w:multiLevelType w:val="hybridMultilevel"/>
    <w:tmpl w:val="48C4F6A8"/>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cs="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cs="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cs="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4" w15:restartNumberingAfterBreak="0">
    <w:nsid w:val="3AAF094D"/>
    <w:multiLevelType w:val="multilevel"/>
    <w:tmpl w:val="DA78BE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4261AE7"/>
    <w:multiLevelType w:val="multilevel"/>
    <w:tmpl w:val="7B2810CE"/>
    <w:lvl w:ilvl="0">
      <w:start w:val="1"/>
      <w:numFmt w:val="bullet"/>
      <w:lvlText w:val=""/>
      <w:lvlJc w:val="left"/>
      <w:pPr>
        <w:tabs>
          <w:tab w:val="num" w:pos="2040"/>
        </w:tabs>
        <w:ind w:left="2040" w:hanging="360"/>
      </w:pPr>
      <w:rPr>
        <w:rFonts w:ascii="Symbol" w:hAnsi="Symbol" w:hint="default"/>
      </w:rPr>
    </w:lvl>
    <w:lvl w:ilvl="1">
      <w:start w:val="1"/>
      <w:numFmt w:val="bullet"/>
      <w:lvlText w:val=""/>
      <w:lvlJc w:val="left"/>
      <w:pPr>
        <w:tabs>
          <w:tab w:val="num" w:pos="1320"/>
        </w:tabs>
        <w:ind w:left="1320" w:hanging="360"/>
      </w:pPr>
      <w:rPr>
        <w:rFonts w:ascii="Symbol" w:hAnsi="Symbol"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200"/>
        </w:tabs>
        <w:ind w:left="4200" w:hanging="1440"/>
      </w:pPr>
      <w:rPr>
        <w:rFonts w:hint="default"/>
      </w:rPr>
    </w:lvl>
    <w:lvl w:ilvl="7">
      <w:start w:val="1"/>
      <w:numFmt w:val="decimal"/>
      <w:lvlText w:val="%1.%2.%3.%4.%5.%6.%7.%8"/>
      <w:lvlJc w:val="left"/>
      <w:pPr>
        <w:tabs>
          <w:tab w:val="num" w:pos="4560"/>
        </w:tabs>
        <w:ind w:left="4560"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6" w15:restartNumberingAfterBreak="0">
    <w:nsid w:val="45E53457"/>
    <w:multiLevelType w:val="multilevel"/>
    <w:tmpl w:val="4DDEB3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63AC1586"/>
    <w:multiLevelType w:val="hybridMultilevel"/>
    <w:tmpl w:val="C7BACD00"/>
    <w:lvl w:ilvl="0" w:tplc="D63EBCC0">
      <w:start w:val="1"/>
      <w:numFmt w:val="bullet"/>
      <w:lvlText w:val="o"/>
      <w:lvlJc w:val="left"/>
      <w:pPr>
        <w:tabs>
          <w:tab w:val="num" w:pos="400"/>
        </w:tabs>
        <w:ind w:left="400" w:hanging="340"/>
      </w:pPr>
      <w:rPr>
        <w:rFonts w:ascii="Courier New" w:hAnsi="Courier New"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BCB634C"/>
    <w:multiLevelType w:val="hybridMultilevel"/>
    <w:tmpl w:val="65A85210"/>
    <w:lvl w:ilvl="0" w:tplc="D63EBCC0">
      <w:start w:val="1"/>
      <w:numFmt w:val="bullet"/>
      <w:lvlText w:val="o"/>
      <w:lvlJc w:val="left"/>
      <w:pPr>
        <w:tabs>
          <w:tab w:val="num" w:pos="340"/>
        </w:tabs>
        <w:ind w:left="340" w:hanging="34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3"/>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98"/>
    <w:rsid w:val="00000EF1"/>
    <w:rsid w:val="00006214"/>
    <w:rsid w:val="00007692"/>
    <w:rsid w:val="0001213C"/>
    <w:rsid w:val="000916CB"/>
    <w:rsid w:val="000A4DB0"/>
    <w:rsid w:val="000C638B"/>
    <w:rsid w:val="000C75A0"/>
    <w:rsid w:val="000D1735"/>
    <w:rsid w:val="000F142E"/>
    <w:rsid w:val="00112B9E"/>
    <w:rsid w:val="001265AA"/>
    <w:rsid w:val="00127586"/>
    <w:rsid w:val="00131E51"/>
    <w:rsid w:val="0015702C"/>
    <w:rsid w:val="00160F17"/>
    <w:rsid w:val="00164FFF"/>
    <w:rsid w:val="00190A7A"/>
    <w:rsid w:val="0019498E"/>
    <w:rsid w:val="001A57A1"/>
    <w:rsid w:val="001C1796"/>
    <w:rsid w:val="001C3940"/>
    <w:rsid w:val="001C6697"/>
    <w:rsid w:val="001D2680"/>
    <w:rsid w:val="001D2800"/>
    <w:rsid w:val="001E1E00"/>
    <w:rsid w:val="001E3414"/>
    <w:rsid w:val="001E38D2"/>
    <w:rsid w:val="00202468"/>
    <w:rsid w:val="002206AB"/>
    <w:rsid w:val="00230A00"/>
    <w:rsid w:val="00261A6D"/>
    <w:rsid w:val="00294B98"/>
    <w:rsid w:val="002A12BB"/>
    <w:rsid w:val="002B1F8A"/>
    <w:rsid w:val="002B4DF7"/>
    <w:rsid w:val="002C106B"/>
    <w:rsid w:val="002E00D2"/>
    <w:rsid w:val="00304F48"/>
    <w:rsid w:val="00312E16"/>
    <w:rsid w:val="00314B90"/>
    <w:rsid w:val="00323BFA"/>
    <w:rsid w:val="00345B11"/>
    <w:rsid w:val="00364AB4"/>
    <w:rsid w:val="00366CAD"/>
    <w:rsid w:val="003B6D40"/>
    <w:rsid w:val="003C5ACC"/>
    <w:rsid w:val="003F3D83"/>
    <w:rsid w:val="0040039E"/>
    <w:rsid w:val="004244BC"/>
    <w:rsid w:val="0044134A"/>
    <w:rsid w:val="00460A97"/>
    <w:rsid w:val="0048424E"/>
    <w:rsid w:val="004F2E8C"/>
    <w:rsid w:val="004F42B2"/>
    <w:rsid w:val="004F4319"/>
    <w:rsid w:val="00505F55"/>
    <w:rsid w:val="005122F6"/>
    <w:rsid w:val="00512614"/>
    <w:rsid w:val="00512C60"/>
    <w:rsid w:val="00513552"/>
    <w:rsid w:val="00521345"/>
    <w:rsid w:val="005223F4"/>
    <w:rsid w:val="005342B5"/>
    <w:rsid w:val="00540CFF"/>
    <w:rsid w:val="00565881"/>
    <w:rsid w:val="00573BFB"/>
    <w:rsid w:val="005C1961"/>
    <w:rsid w:val="005D30CE"/>
    <w:rsid w:val="00614E18"/>
    <w:rsid w:val="006210FC"/>
    <w:rsid w:val="00621477"/>
    <w:rsid w:val="006224F6"/>
    <w:rsid w:val="00643D87"/>
    <w:rsid w:val="00645373"/>
    <w:rsid w:val="006713A7"/>
    <w:rsid w:val="00677562"/>
    <w:rsid w:val="0068411D"/>
    <w:rsid w:val="00695515"/>
    <w:rsid w:val="006B66F8"/>
    <w:rsid w:val="006C4F03"/>
    <w:rsid w:val="006C7DCD"/>
    <w:rsid w:val="006D57EA"/>
    <w:rsid w:val="007062D9"/>
    <w:rsid w:val="00710530"/>
    <w:rsid w:val="00714256"/>
    <w:rsid w:val="007209C8"/>
    <w:rsid w:val="00736C45"/>
    <w:rsid w:val="00736D8E"/>
    <w:rsid w:val="007444A1"/>
    <w:rsid w:val="00763048"/>
    <w:rsid w:val="00765E6A"/>
    <w:rsid w:val="007873CB"/>
    <w:rsid w:val="007A0C1B"/>
    <w:rsid w:val="007B7AA9"/>
    <w:rsid w:val="007C4F90"/>
    <w:rsid w:val="007C5824"/>
    <w:rsid w:val="007D606C"/>
    <w:rsid w:val="007E0E96"/>
    <w:rsid w:val="008473F4"/>
    <w:rsid w:val="008766E6"/>
    <w:rsid w:val="008810F6"/>
    <w:rsid w:val="008B5F9D"/>
    <w:rsid w:val="008C7B02"/>
    <w:rsid w:val="008D5AF5"/>
    <w:rsid w:val="00983A37"/>
    <w:rsid w:val="009A21AC"/>
    <w:rsid w:val="009C079A"/>
    <w:rsid w:val="009C4BE9"/>
    <w:rsid w:val="009E052B"/>
    <w:rsid w:val="009E2E64"/>
    <w:rsid w:val="009F6643"/>
    <w:rsid w:val="00A075C6"/>
    <w:rsid w:val="00A15F2F"/>
    <w:rsid w:val="00A170EA"/>
    <w:rsid w:val="00A33C17"/>
    <w:rsid w:val="00A40EFA"/>
    <w:rsid w:val="00A41B79"/>
    <w:rsid w:val="00A5405A"/>
    <w:rsid w:val="00A82FCA"/>
    <w:rsid w:val="00A8345B"/>
    <w:rsid w:val="00A83BBA"/>
    <w:rsid w:val="00A878E0"/>
    <w:rsid w:val="00A93571"/>
    <w:rsid w:val="00AA5E87"/>
    <w:rsid w:val="00AB6733"/>
    <w:rsid w:val="00AC4A74"/>
    <w:rsid w:val="00AE1E0F"/>
    <w:rsid w:val="00B048C9"/>
    <w:rsid w:val="00B115D8"/>
    <w:rsid w:val="00B57BFB"/>
    <w:rsid w:val="00B63BF8"/>
    <w:rsid w:val="00B6650F"/>
    <w:rsid w:val="00B7032F"/>
    <w:rsid w:val="00B70E10"/>
    <w:rsid w:val="00B9435F"/>
    <w:rsid w:val="00BA10FE"/>
    <w:rsid w:val="00BA66DC"/>
    <w:rsid w:val="00BD2F8F"/>
    <w:rsid w:val="00C43144"/>
    <w:rsid w:val="00C64087"/>
    <w:rsid w:val="00C958AF"/>
    <w:rsid w:val="00CA0A60"/>
    <w:rsid w:val="00CA2CC1"/>
    <w:rsid w:val="00CA7FE0"/>
    <w:rsid w:val="00D077DC"/>
    <w:rsid w:val="00D5497B"/>
    <w:rsid w:val="00D620D2"/>
    <w:rsid w:val="00D81BDA"/>
    <w:rsid w:val="00D9084C"/>
    <w:rsid w:val="00D934A3"/>
    <w:rsid w:val="00D952E3"/>
    <w:rsid w:val="00DA11B4"/>
    <w:rsid w:val="00DB6933"/>
    <w:rsid w:val="00DB78A9"/>
    <w:rsid w:val="00DD36BC"/>
    <w:rsid w:val="00E06F7A"/>
    <w:rsid w:val="00E107F5"/>
    <w:rsid w:val="00E260A1"/>
    <w:rsid w:val="00E66BA2"/>
    <w:rsid w:val="00E8048F"/>
    <w:rsid w:val="00E80EFF"/>
    <w:rsid w:val="00E9623E"/>
    <w:rsid w:val="00EA3F49"/>
    <w:rsid w:val="00EA6D86"/>
    <w:rsid w:val="00EC6BE5"/>
    <w:rsid w:val="00ED3706"/>
    <w:rsid w:val="00EE2757"/>
    <w:rsid w:val="00EF36DE"/>
    <w:rsid w:val="00EF6BD3"/>
    <w:rsid w:val="00F11150"/>
    <w:rsid w:val="00F2539A"/>
    <w:rsid w:val="00F365EA"/>
    <w:rsid w:val="00F550F0"/>
    <w:rsid w:val="00F56E4A"/>
    <w:rsid w:val="00F90AE7"/>
    <w:rsid w:val="00F95047"/>
    <w:rsid w:val="00FA3196"/>
    <w:rsid w:val="00FA548D"/>
    <w:rsid w:val="00FB2872"/>
    <w:rsid w:val="00FC2D0F"/>
    <w:rsid w:val="00FE4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671D9"/>
  <w15:docId w15:val="{8B44AEA9-DC0F-487F-9BB6-44DCF41D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6DC"/>
    <w:pPr>
      <w:tabs>
        <w:tab w:val="center" w:pos="4153"/>
        <w:tab w:val="right" w:pos="8306"/>
      </w:tabs>
    </w:pPr>
  </w:style>
  <w:style w:type="paragraph" w:styleId="Footer">
    <w:name w:val="footer"/>
    <w:basedOn w:val="Normal"/>
    <w:rsid w:val="00BA66DC"/>
    <w:pPr>
      <w:tabs>
        <w:tab w:val="center" w:pos="4153"/>
        <w:tab w:val="right" w:pos="8306"/>
      </w:tabs>
    </w:pPr>
  </w:style>
  <w:style w:type="table" w:styleId="TableGrid">
    <w:name w:val="Table Grid"/>
    <w:basedOn w:val="TableNormal"/>
    <w:rsid w:val="0000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7692"/>
    <w:rPr>
      <w:rFonts w:ascii="Tahoma" w:hAnsi="Tahoma" w:cs="Tahoma"/>
      <w:sz w:val="16"/>
      <w:szCs w:val="16"/>
    </w:rPr>
  </w:style>
  <w:style w:type="character" w:styleId="Hyperlink">
    <w:name w:val="Hyperlink"/>
    <w:rsid w:val="001C1796"/>
    <w:rPr>
      <w:color w:val="0000FF"/>
      <w:u w:val="single"/>
    </w:rPr>
  </w:style>
  <w:style w:type="paragraph" w:styleId="BodyTextIndent">
    <w:name w:val="Body Text Indent"/>
    <w:basedOn w:val="Normal"/>
    <w:rsid w:val="001C1796"/>
    <w:pPr>
      <w:tabs>
        <w:tab w:val="num" w:pos="720"/>
      </w:tabs>
      <w:ind w:left="720" w:hanging="720"/>
    </w:pPr>
    <w:rPr>
      <w:i/>
      <w:sz w:val="22"/>
      <w:szCs w:val="18"/>
      <w:lang w:eastAsia="en-US"/>
    </w:rPr>
  </w:style>
  <w:style w:type="character" w:styleId="FollowedHyperlink">
    <w:name w:val="FollowedHyperlink"/>
    <w:rsid w:val="00573BFB"/>
    <w:rPr>
      <w:color w:val="800080"/>
      <w:u w:val="single"/>
    </w:rPr>
  </w:style>
  <w:style w:type="character" w:customStyle="1" w:styleId="UnresolvedMention">
    <w:name w:val="Unresolved Mention"/>
    <w:basedOn w:val="DefaultParagraphFont"/>
    <w:uiPriority w:val="99"/>
    <w:semiHidden/>
    <w:unhideWhenUsed/>
    <w:rsid w:val="00ED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dennorth@cg.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df.cg.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f.cg.catholic.org.a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df@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ACBC</Company>
  <LinksUpToDate>false</LinksUpToDate>
  <CharactersWithSpaces>6159</CharactersWithSpaces>
  <SharedDoc>false</SharedDoc>
  <HLinks>
    <vt:vector size="12" baseType="variant">
      <vt:variant>
        <vt:i4>2293867</vt:i4>
      </vt:variant>
      <vt:variant>
        <vt:i4>3</vt:i4>
      </vt:variant>
      <vt:variant>
        <vt:i4>0</vt:i4>
      </vt:variant>
      <vt:variant>
        <vt:i4>5</vt:i4>
      </vt:variant>
      <vt:variant>
        <vt:lpwstr>http://www.cdf.cg.catholic.org.au/</vt:lpwstr>
      </vt:variant>
      <vt:variant>
        <vt:lpwstr/>
      </vt:variant>
      <vt:variant>
        <vt:i4>2293867</vt:i4>
      </vt:variant>
      <vt:variant>
        <vt:i4>0</vt:i4>
      </vt:variant>
      <vt:variant>
        <vt:i4>0</vt:i4>
      </vt:variant>
      <vt:variant>
        <vt:i4>5</vt:i4>
      </vt:variant>
      <vt:variant>
        <vt:lpwstr>http://www.cdf.cg.catholic.org.au/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Murdock</dc:creator>
  <cp:lastModifiedBy>Queanbeyan Parish Office</cp:lastModifiedBy>
  <cp:revision>2</cp:revision>
  <cp:lastPrinted>2020-09-03T23:31:00Z</cp:lastPrinted>
  <dcterms:created xsi:type="dcterms:W3CDTF">2021-08-05T03:49:00Z</dcterms:created>
  <dcterms:modified xsi:type="dcterms:W3CDTF">2021-08-05T03:49:00Z</dcterms:modified>
</cp:coreProperties>
</file>